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2048" w:rsidRPr="00333645" w:rsidRDefault="009E2048" w:rsidP="009E2048">
      <w:pPr>
        <w:pStyle w:val="Title"/>
        <w:pBdr>
          <w:top w:val="single" w:sz="12" w:space="8" w:color="365F91"/>
          <w:bottom w:val="single" w:sz="18" w:space="8" w:color="9BBB59"/>
        </w:pBdr>
        <w:spacing w:after="200" w:line="20" w:lineRule="atLeast"/>
        <w:jc w:val="center"/>
        <w:rPr>
          <w:rFonts w:ascii="Tw Cen MT" w:hAnsi="Tw Cen MT"/>
          <w:sz w:val="72"/>
          <w:szCs w:val="72"/>
        </w:rPr>
      </w:pPr>
      <w:bookmarkStart w:id="0" w:name="_GoBack"/>
      <w:bookmarkEnd w:id="0"/>
      <w:r w:rsidRPr="00333645">
        <w:rPr>
          <w:rFonts w:ascii="Tw Cen MT" w:hAnsi="Tw Cen MT"/>
          <w:sz w:val="72"/>
          <w:szCs w:val="72"/>
        </w:rPr>
        <w:t xml:space="preserve">The </w:t>
      </w:r>
      <w:r w:rsidR="006B543D" w:rsidRPr="00333645">
        <w:rPr>
          <w:rFonts w:ascii="Tw Cen MT" w:hAnsi="Tw Cen MT"/>
          <w:sz w:val="72"/>
          <w:szCs w:val="72"/>
        </w:rPr>
        <w:t xml:space="preserve">Town of </w:t>
      </w:r>
      <w:r w:rsidR="00D211C8" w:rsidRPr="00333645">
        <w:rPr>
          <w:rFonts w:ascii="Tw Cen MT" w:hAnsi="Tw Cen MT"/>
          <w:sz w:val="72"/>
          <w:szCs w:val="72"/>
        </w:rPr>
        <w:t>Medfield</w:t>
      </w:r>
      <w:r w:rsidRPr="00333645">
        <w:rPr>
          <w:rFonts w:ascii="Tw Cen MT" w:hAnsi="Tw Cen MT"/>
          <w:sz w:val="72"/>
          <w:szCs w:val="72"/>
        </w:rPr>
        <w:t xml:space="preserve"> Energy Reduction Plan </w:t>
      </w:r>
    </w:p>
    <w:p w:rsidR="006B543D" w:rsidRPr="00333645" w:rsidRDefault="009E2048" w:rsidP="006B543D">
      <w:pPr>
        <w:pStyle w:val="Title"/>
        <w:spacing w:line="20" w:lineRule="atLeast"/>
        <w:jc w:val="center"/>
        <w:rPr>
          <w:rFonts w:ascii="Tw Cen MT" w:hAnsi="Tw Cen MT"/>
          <w:sz w:val="32"/>
          <w:szCs w:val="32"/>
        </w:rPr>
      </w:pPr>
      <w:r w:rsidRPr="00333645">
        <w:rPr>
          <w:rFonts w:ascii="Tw Cen MT" w:hAnsi="Tw Cen MT"/>
          <w:sz w:val="32"/>
          <w:szCs w:val="32"/>
        </w:rPr>
        <w:t xml:space="preserve">Prepared by </w:t>
      </w:r>
      <w:r w:rsidR="005E60D9" w:rsidRPr="00333645">
        <w:rPr>
          <w:rFonts w:ascii="Tw Cen MT" w:hAnsi="Tw Cen MT"/>
          <w:sz w:val="32"/>
          <w:szCs w:val="32"/>
        </w:rPr>
        <w:t>the</w:t>
      </w:r>
      <w:r w:rsidRPr="00333645">
        <w:rPr>
          <w:rFonts w:ascii="Tw Cen MT" w:hAnsi="Tw Cen MT"/>
          <w:sz w:val="32"/>
          <w:szCs w:val="32"/>
        </w:rPr>
        <w:t xml:space="preserve"> </w:t>
      </w:r>
      <w:r w:rsidR="00127424" w:rsidRPr="00333645">
        <w:rPr>
          <w:rFonts w:ascii="Tw Cen MT" w:hAnsi="Tw Cen MT"/>
          <w:sz w:val="32"/>
          <w:szCs w:val="32"/>
        </w:rPr>
        <w:t>Metropolitan Area Planning Council</w:t>
      </w:r>
      <w:r w:rsidR="00B872A9" w:rsidRPr="00333645">
        <w:rPr>
          <w:rFonts w:ascii="Tw Cen MT" w:hAnsi="Tw Cen MT"/>
          <w:sz w:val="32"/>
          <w:szCs w:val="32"/>
        </w:rPr>
        <w:t xml:space="preserve"> in coordination with </w:t>
      </w:r>
      <w:r w:rsidR="006B543D" w:rsidRPr="00333645">
        <w:rPr>
          <w:rFonts w:ascii="Tw Cen MT" w:hAnsi="Tw Cen MT"/>
          <w:sz w:val="32"/>
          <w:szCs w:val="32"/>
        </w:rPr>
        <w:t xml:space="preserve">the Town of </w:t>
      </w:r>
      <w:r w:rsidR="00D211C8" w:rsidRPr="00333645">
        <w:rPr>
          <w:rFonts w:ascii="Tw Cen MT" w:hAnsi="Tw Cen MT"/>
          <w:sz w:val="32"/>
          <w:szCs w:val="32"/>
        </w:rPr>
        <w:t>Medfield</w:t>
      </w:r>
      <w:r w:rsidR="006B543D" w:rsidRPr="00333645">
        <w:rPr>
          <w:rFonts w:ascii="Tw Cen MT" w:hAnsi="Tw Cen MT"/>
          <w:sz w:val="32"/>
          <w:szCs w:val="32"/>
        </w:rPr>
        <w:t xml:space="preserve"> &amp; the </w:t>
      </w:r>
      <w:r w:rsidR="00D211C8" w:rsidRPr="00333645">
        <w:rPr>
          <w:rFonts w:ascii="Tw Cen MT" w:hAnsi="Tw Cen MT"/>
          <w:sz w:val="32"/>
          <w:szCs w:val="32"/>
        </w:rPr>
        <w:t>Medfield</w:t>
      </w:r>
      <w:r w:rsidR="006B543D" w:rsidRPr="00333645">
        <w:rPr>
          <w:rFonts w:ascii="Tw Cen MT" w:hAnsi="Tw Cen MT"/>
          <w:sz w:val="32"/>
          <w:szCs w:val="32"/>
        </w:rPr>
        <w:t xml:space="preserve"> Energy Committee</w:t>
      </w:r>
    </w:p>
    <w:p w:rsidR="004E7DD6" w:rsidRPr="00333645" w:rsidRDefault="004E7DD6" w:rsidP="004E7DD6">
      <w:pPr>
        <w:rPr>
          <w:rFonts w:ascii="Tw Cen MT" w:hAnsi="Tw Cen MT"/>
        </w:rPr>
      </w:pPr>
    </w:p>
    <w:p w:rsidR="009E2048" w:rsidRPr="00333645" w:rsidRDefault="00E9621E" w:rsidP="004E7DD6">
      <w:pPr>
        <w:tabs>
          <w:tab w:val="left" w:pos="7237"/>
        </w:tabs>
        <w:jc w:val="center"/>
        <w:rPr>
          <w:rFonts w:ascii="Tw Cen MT" w:hAnsi="Tw Cen MT"/>
          <w:sz w:val="40"/>
          <w:szCs w:val="40"/>
        </w:rPr>
      </w:pPr>
      <w:r w:rsidRPr="00333645">
        <w:rPr>
          <w:rFonts w:ascii="Tw Cen MT" w:hAnsi="Tw Cen MT"/>
          <w:noProof/>
          <w:sz w:val="40"/>
          <w:szCs w:val="40"/>
        </w:rPr>
        <w:drawing>
          <wp:inline distT="0" distB="0" distL="0" distR="0">
            <wp:extent cx="3409950" cy="34099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medfield_townseal_colo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09950" cy="3409950"/>
                    </a:xfrm>
                    <a:prstGeom prst="rect">
                      <a:avLst/>
                    </a:prstGeom>
                  </pic:spPr>
                </pic:pic>
              </a:graphicData>
            </a:graphic>
          </wp:inline>
        </w:drawing>
      </w:r>
    </w:p>
    <w:p w:rsidR="009E2048" w:rsidRPr="00333645" w:rsidRDefault="009E2048" w:rsidP="009E2048">
      <w:pPr>
        <w:spacing w:after="0" w:line="240" w:lineRule="auto"/>
        <w:jc w:val="center"/>
        <w:rPr>
          <w:rFonts w:ascii="Tw Cen MT" w:hAnsi="Tw Cen MT"/>
          <w:sz w:val="40"/>
          <w:szCs w:val="40"/>
        </w:rPr>
      </w:pPr>
    </w:p>
    <w:p w:rsidR="00127424" w:rsidRPr="00333645" w:rsidRDefault="00127424" w:rsidP="00127424">
      <w:pPr>
        <w:tabs>
          <w:tab w:val="left" w:pos="7237"/>
        </w:tabs>
        <w:spacing w:after="0"/>
        <w:jc w:val="center"/>
        <w:rPr>
          <w:rFonts w:ascii="Tw Cen MT" w:eastAsia="MS ????" w:hAnsi="Tw Cen MT" w:cs="Rockwell"/>
          <w:b/>
          <w:bCs/>
          <w:color w:val="365F91"/>
          <w:sz w:val="32"/>
          <w:szCs w:val="32"/>
        </w:rPr>
      </w:pPr>
      <w:r w:rsidRPr="00333645">
        <w:rPr>
          <w:rFonts w:ascii="Tw Cen MT" w:eastAsia="MS ????" w:hAnsi="Tw Cen MT" w:cs="Rockwell"/>
          <w:b/>
          <w:bCs/>
          <w:color w:val="365F91"/>
          <w:sz w:val="32"/>
          <w:szCs w:val="32"/>
        </w:rPr>
        <w:t>In fulfillment of the</w:t>
      </w:r>
    </w:p>
    <w:p w:rsidR="00127424" w:rsidRPr="00333645" w:rsidRDefault="00127424" w:rsidP="00127424">
      <w:pPr>
        <w:tabs>
          <w:tab w:val="left" w:pos="7237"/>
        </w:tabs>
        <w:spacing w:after="0"/>
        <w:jc w:val="center"/>
        <w:rPr>
          <w:rFonts w:ascii="Tw Cen MT" w:eastAsia="MS ????" w:hAnsi="Tw Cen MT" w:cs="Rockwell"/>
          <w:b/>
          <w:bCs/>
          <w:color w:val="365F91"/>
          <w:sz w:val="32"/>
          <w:szCs w:val="32"/>
        </w:rPr>
      </w:pPr>
      <w:r w:rsidRPr="00333645">
        <w:rPr>
          <w:rFonts w:ascii="Tw Cen MT" w:eastAsia="MS ????" w:hAnsi="Tw Cen MT" w:cs="Rockwell"/>
          <w:b/>
          <w:bCs/>
          <w:color w:val="365F91"/>
          <w:sz w:val="32"/>
          <w:szCs w:val="32"/>
        </w:rPr>
        <w:t>Massachusetts Green Communities Grant Program Criterion 3</w:t>
      </w:r>
    </w:p>
    <w:p w:rsidR="00127424" w:rsidRPr="00333645" w:rsidRDefault="00127424" w:rsidP="00127424">
      <w:pPr>
        <w:tabs>
          <w:tab w:val="left" w:pos="7237"/>
        </w:tabs>
        <w:spacing w:after="0"/>
        <w:jc w:val="center"/>
        <w:rPr>
          <w:rFonts w:ascii="Tw Cen MT" w:eastAsia="MS ????" w:hAnsi="Tw Cen MT" w:cs="Rockwell"/>
          <w:b/>
          <w:bCs/>
          <w:color w:val="365F91"/>
          <w:sz w:val="32"/>
          <w:szCs w:val="32"/>
        </w:rPr>
      </w:pPr>
    </w:p>
    <w:p w:rsidR="00CC00C7" w:rsidRPr="00333645" w:rsidRDefault="00B872A9" w:rsidP="00127424">
      <w:pPr>
        <w:spacing w:after="0" w:line="240" w:lineRule="auto"/>
        <w:jc w:val="center"/>
        <w:rPr>
          <w:rFonts w:ascii="Tw Cen MT" w:eastAsia="MS ????" w:hAnsi="Tw Cen MT" w:cs="Rockwell"/>
          <w:b/>
          <w:bCs/>
          <w:color w:val="365F91"/>
          <w:sz w:val="32"/>
          <w:szCs w:val="32"/>
        </w:rPr>
      </w:pPr>
      <w:r w:rsidRPr="00333645">
        <w:rPr>
          <w:rFonts w:ascii="Tw Cen MT" w:eastAsia="MS ????" w:hAnsi="Tw Cen MT" w:cs="Rockwell"/>
          <w:b/>
          <w:bCs/>
          <w:color w:val="365F91"/>
          <w:sz w:val="32"/>
          <w:szCs w:val="32"/>
        </w:rPr>
        <w:t>Novembe</w:t>
      </w:r>
      <w:r w:rsidR="00D211C8" w:rsidRPr="00333645">
        <w:rPr>
          <w:rFonts w:ascii="Tw Cen MT" w:eastAsia="MS ????" w:hAnsi="Tw Cen MT" w:cs="Rockwell"/>
          <w:b/>
          <w:bCs/>
          <w:color w:val="365F91"/>
          <w:sz w:val="32"/>
          <w:szCs w:val="32"/>
        </w:rPr>
        <w:t>r 2016</w:t>
      </w:r>
    </w:p>
    <w:p w:rsidR="00D211C8" w:rsidRPr="00333645" w:rsidRDefault="00D211C8" w:rsidP="00127424">
      <w:pPr>
        <w:spacing w:after="0" w:line="240" w:lineRule="auto"/>
        <w:jc w:val="center"/>
        <w:rPr>
          <w:rFonts w:ascii="Tw Cen MT" w:eastAsia="MS ????" w:hAnsi="Tw Cen MT" w:cs="Rockwell"/>
          <w:b/>
          <w:bCs/>
          <w:color w:val="365F91"/>
          <w:sz w:val="32"/>
          <w:szCs w:val="32"/>
        </w:rPr>
      </w:pPr>
    </w:p>
    <w:p w:rsidR="00D211C8" w:rsidRPr="00333645" w:rsidRDefault="00D211C8" w:rsidP="00127424">
      <w:pPr>
        <w:spacing w:after="0" w:line="240" w:lineRule="auto"/>
        <w:jc w:val="center"/>
        <w:rPr>
          <w:rFonts w:ascii="Tw Cen MT" w:eastAsia="MS ????" w:hAnsi="Tw Cen MT" w:cs="Rockwell"/>
          <w:b/>
          <w:bCs/>
          <w:color w:val="365F91"/>
          <w:sz w:val="32"/>
          <w:szCs w:val="32"/>
        </w:rPr>
      </w:pPr>
    </w:p>
    <w:p w:rsidR="005455D9" w:rsidRPr="00333645" w:rsidRDefault="005455D9" w:rsidP="00127424">
      <w:pPr>
        <w:spacing w:after="0" w:line="240" w:lineRule="auto"/>
        <w:jc w:val="center"/>
        <w:rPr>
          <w:rFonts w:ascii="Tw Cen MT" w:eastAsia="MS ????" w:hAnsi="Tw Cen MT" w:cs="Rockwell"/>
          <w:b/>
          <w:bCs/>
          <w:color w:val="365F91"/>
          <w:sz w:val="32"/>
          <w:szCs w:val="32"/>
        </w:rPr>
      </w:pPr>
    </w:p>
    <w:p w:rsidR="005455D9" w:rsidRPr="00333645" w:rsidRDefault="005455D9" w:rsidP="00127424">
      <w:pPr>
        <w:spacing w:after="0" w:line="240" w:lineRule="auto"/>
        <w:jc w:val="center"/>
        <w:rPr>
          <w:rFonts w:ascii="Tw Cen MT" w:eastAsia="MS ????" w:hAnsi="Tw Cen MT" w:cs="Rockwell"/>
          <w:b/>
          <w:bCs/>
          <w:color w:val="365F91"/>
          <w:sz w:val="32"/>
          <w:szCs w:val="32"/>
        </w:rPr>
      </w:pPr>
    </w:p>
    <w:p w:rsidR="005455D9" w:rsidRPr="00333645" w:rsidRDefault="005455D9" w:rsidP="00127424">
      <w:pPr>
        <w:spacing w:after="0" w:line="240" w:lineRule="auto"/>
        <w:jc w:val="center"/>
        <w:rPr>
          <w:rFonts w:ascii="Tw Cen MT" w:eastAsia="MS ????" w:hAnsi="Tw Cen MT" w:cs="Rockwell"/>
          <w:b/>
          <w:bCs/>
          <w:color w:val="365F91"/>
          <w:sz w:val="32"/>
          <w:szCs w:val="32"/>
        </w:rPr>
      </w:pPr>
    </w:p>
    <w:p w:rsidR="001D66FE" w:rsidRPr="00333645" w:rsidRDefault="003657AD" w:rsidP="003657AD">
      <w:pPr>
        <w:pStyle w:val="Heading2"/>
        <w:rPr>
          <w:rFonts w:ascii="Tw Cen MT" w:hAnsi="Tw Cen MT"/>
        </w:rPr>
      </w:pPr>
      <w:bookmarkStart w:id="1" w:name="_Toc465954864"/>
      <w:r w:rsidRPr="00333645">
        <w:rPr>
          <w:rFonts w:ascii="Tw Cen MT" w:hAnsi="Tw Cen MT"/>
        </w:rPr>
        <w:lastRenderedPageBreak/>
        <w:t>Purpose and Acknowledgements</w:t>
      </w:r>
      <w:bookmarkEnd w:id="1"/>
    </w:p>
    <w:p w:rsidR="00783B91" w:rsidRPr="00333645" w:rsidRDefault="00783B91" w:rsidP="003657AD">
      <w:pPr>
        <w:pStyle w:val="ListParagraph"/>
        <w:numPr>
          <w:ilvl w:val="0"/>
          <w:numId w:val="14"/>
        </w:numPr>
        <w:spacing w:after="0" w:line="240" w:lineRule="auto"/>
        <w:ind w:left="360"/>
        <w:rPr>
          <w:rFonts w:ascii="Tw Cen MT" w:hAnsi="Tw Cen MT"/>
          <w:b/>
          <w:sz w:val="28"/>
          <w:szCs w:val="28"/>
        </w:rPr>
      </w:pPr>
      <w:r w:rsidRPr="00333645">
        <w:rPr>
          <w:rFonts w:ascii="Tw Cen MT" w:hAnsi="Tw Cen MT"/>
          <w:b/>
          <w:sz w:val="28"/>
          <w:szCs w:val="28"/>
        </w:rPr>
        <w:t xml:space="preserve">Letters from Both </w:t>
      </w:r>
      <w:r w:rsidR="007964A6" w:rsidRPr="00333645">
        <w:rPr>
          <w:rFonts w:ascii="Tw Cen MT" w:hAnsi="Tw Cen MT"/>
          <w:b/>
          <w:sz w:val="28"/>
          <w:szCs w:val="28"/>
        </w:rPr>
        <w:t>the Town Administrator</w:t>
      </w:r>
      <w:r w:rsidRPr="00333645">
        <w:rPr>
          <w:rFonts w:ascii="Tw Cen MT" w:hAnsi="Tw Cen MT"/>
          <w:b/>
          <w:sz w:val="28"/>
          <w:szCs w:val="28"/>
        </w:rPr>
        <w:t xml:space="preserve"> and </w:t>
      </w:r>
      <w:r w:rsidR="007964A6" w:rsidRPr="00333645">
        <w:rPr>
          <w:rFonts w:ascii="Tw Cen MT" w:hAnsi="Tw Cen MT"/>
          <w:b/>
          <w:sz w:val="28"/>
          <w:szCs w:val="28"/>
        </w:rPr>
        <w:t>the Superintendent</w:t>
      </w:r>
      <w:r w:rsidRPr="00333645">
        <w:rPr>
          <w:rFonts w:ascii="Tw Cen MT" w:hAnsi="Tw Cen MT"/>
          <w:b/>
          <w:sz w:val="28"/>
          <w:szCs w:val="28"/>
        </w:rPr>
        <w:t xml:space="preserve"> Verifying Adoption of the ERP</w:t>
      </w:r>
    </w:p>
    <w:p w:rsidR="0042214A" w:rsidRPr="00333645" w:rsidRDefault="0042214A">
      <w:pPr>
        <w:rPr>
          <w:rFonts w:ascii="Tw Cen MT" w:hAnsi="Tw Cen MT"/>
          <w:sz w:val="28"/>
          <w:szCs w:val="28"/>
        </w:rPr>
      </w:pPr>
      <w:r w:rsidRPr="00333645">
        <w:rPr>
          <w:rFonts w:ascii="Tw Cen MT" w:hAnsi="Tw Cen MT"/>
          <w:sz w:val="28"/>
          <w:szCs w:val="28"/>
        </w:rPr>
        <w:br w:type="page"/>
      </w:r>
    </w:p>
    <w:p w:rsidR="0040073A" w:rsidRPr="00333645" w:rsidRDefault="0040073A" w:rsidP="003657AD">
      <w:pPr>
        <w:pStyle w:val="ListParagraph"/>
        <w:numPr>
          <w:ilvl w:val="0"/>
          <w:numId w:val="14"/>
        </w:numPr>
        <w:spacing w:after="0" w:line="240" w:lineRule="auto"/>
        <w:ind w:left="360"/>
        <w:rPr>
          <w:rFonts w:ascii="Tw Cen MT" w:hAnsi="Tw Cen MT"/>
          <w:b/>
          <w:sz w:val="28"/>
          <w:szCs w:val="28"/>
        </w:rPr>
      </w:pPr>
      <w:r w:rsidRPr="00333645">
        <w:rPr>
          <w:rFonts w:ascii="Tw Cen MT" w:hAnsi="Tw Cen MT"/>
          <w:b/>
          <w:sz w:val="28"/>
          <w:szCs w:val="28"/>
        </w:rPr>
        <w:lastRenderedPageBreak/>
        <w:t xml:space="preserve">List of Contributors: </w:t>
      </w:r>
    </w:p>
    <w:p w:rsidR="0040073A" w:rsidRPr="00333645" w:rsidRDefault="0040073A" w:rsidP="003657AD">
      <w:pPr>
        <w:pStyle w:val="ListParagraph"/>
        <w:spacing w:after="0" w:line="240" w:lineRule="auto"/>
        <w:ind w:left="360"/>
        <w:rPr>
          <w:rFonts w:ascii="Tw Cen MT" w:hAnsi="Tw Cen MT"/>
          <w:sz w:val="28"/>
          <w:szCs w:val="28"/>
        </w:rPr>
      </w:pPr>
    </w:p>
    <w:p w:rsidR="00127424" w:rsidRPr="00333645" w:rsidRDefault="00127424" w:rsidP="00127424">
      <w:pPr>
        <w:pStyle w:val="ListParagraph"/>
        <w:spacing w:after="0" w:line="240" w:lineRule="auto"/>
        <w:ind w:left="360"/>
        <w:rPr>
          <w:rFonts w:ascii="Tw Cen MT" w:hAnsi="Tw Cen MT"/>
          <w:sz w:val="28"/>
          <w:szCs w:val="28"/>
        </w:rPr>
      </w:pPr>
      <w:r w:rsidRPr="00333645">
        <w:rPr>
          <w:rFonts w:ascii="Tw Cen MT" w:hAnsi="Tw Cen MT"/>
          <w:sz w:val="28"/>
          <w:szCs w:val="28"/>
        </w:rPr>
        <w:t xml:space="preserve">The collaborative efforts of </w:t>
      </w:r>
      <w:r w:rsidR="00760F91" w:rsidRPr="00333645">
        <w:rPr>
          <w:rFonts w:ascii="Tw Cen MT" w:hAnsi="Tw Cen MT"/>
          <w:sz w:val="28"/>
          <w:szCs w:val="28"/>
        </w:rPr>
        <w:t xml:space="preserve">many municipal stakeholders </w:t>
      </w:r>
      <w:r w:rsidRPr="00333645">
        <w:rPr>
          <w:rFonts w:ascii="Tw Cen MT" w:hAnsi="Tw Cen MT"/>
          <w:sz w:val="28"/>
          <w:szCs w:val="28"/>
        </w:rPr>
        <w:t xml:space="preserve">served to produce this </w:t>
      </w:r>
      <w:r w:rsidR="00760F91" w:rsidRPr="00333645">
        <w:rPr>
          <w:rFonts w:ascii="Tw Cen MT" w:hAnsi="Tw Cen MT"/>
          <w:sz w:val="28"/>
          <w:szCs w:val="28"/>
        </w:rPr>
        <w:t xml:space="preserve">energy reduction </w:t>
      </w:r>
      <w:r w:rsidRPr="00333645">
        <w:rPr>
          <w:rFonts w:ascii="Tw Cen MT" w:hAnsi="Tw Cen MT"/>
          <w:sz w:val="28"/>
          <w:szCs w:val="28"/>
        </w:rPr>
        <w:t>plan. </w:t>
      </w:r>
    </w:p>
    <w:p w:rsidR="00127424" w:rsidRPr="00333645" w:rsidRDefault="00127424" w:rsidP="00127424">
      <w:pPr>
        <w:pStyle w:val="ListParagraph"/>
        <w:spacing w:after="0" w:line="240" w:lineRule="auto"/>
        <w:ind w:left="360"/>
        <w:rPr>
          <w:rFonts w:ascii="Tw Cen MT" w:hAnsi="Tw Cen MT"/>
          <w:sz w:val="28"/>
          <w:szCs w:val="28"/>
        </w:rPr>
      </w:pPr>
    </w:p>
    <w:p w:rsidR="00127424" w:rsidRPr="00333645" w:rsidRDefault="00DF78A9" w:rsidP="00127424">
      <w:pPr>
        <w:ind w:left="360"/>
        <w:rPr>
          <w:rFonts w:ascii="Tw Cen MT" w:hAnsi="Tw Cen MT"/>
          <w:sz w:val="20"/>
          <w:szCs w:val="20"/>
        </w:rPr>
      </w:pPr>
      <w:r w:rsidRPr="00333645">
        <w:rPr>
          <w:rFonts w:ascii="Tw Cen MT" w:hAnsi="Tw Cen MT"/>
          <w:sz w:val="28"/>
          <w:szCs w:val="28"/>
        </w:rPr>
        <w:t xml:space="preserve">This plan was </w:t>
      </w:r>
      <w:r w:rsidR="00160C7A" w:rsidRPr="00333645">
        <w:rPr>
          <w:rFonts w:ascii="Tw Cen MT" w:hAnsi="Tw Cen MT"/>
          <w:sz w:val="28"/>
          <w:szCs w:val="28"/>
        </w:rPr>
        <w:t>written</w:t>
      </w:r>
      <w:r w:rsidRPr="00333645">
        <w:rPr>
          <w:rFonts w:ascii="Tw Cen MT" w:hAnsi="Tw Cen MT"/>
          <w:sz w:val="28"/>
          <w:szCs w:val="28"/>
        </w:rPr>
        <w:t xml:space="preserve"> by the Metropolitan Area Planning Council (MAPC), </w:t>
      </w:r>
      <w:r w:rsidR="00286D1A" w:rsidRPr="00333645">
        <w:rPr>
          <w:rFonts w:ascii="Tw Cen MT" w:hAnsi="Tw Cen MT"/>
          <w:sz w:val="28"/>
          <w:szCs w:val="28"/>
        </w:rPr>
        <w:t>in coordination with</w:t>
      </w:r>
      <w:r w:rsidR="00760F91" w:rsidRPr="00333645">
        <w:rPr>
          <w:rFonts w:ascii="Tw Cen MT" w:hAnsi="Tw Cen MT"/>
          <w:sz w:val="28"/>
          <w:szCs w:val="28"/>
        </w:rPr>
        <w:t xml:space="preserve"> Medfield</w:t>
      </w:r>
      <w:r w:rsidRPr="00333645">
        <w:rPr>
          <w:rFonts w:ascii="Tw Cen MT" w:hAnsi="Tw Cen MT"/>
          <w:sz w:val="28"/>
          <w:szCs w:val="28"/>
        </w:rPr>
        <w:t xml:space="preserve"> municipal staff and the </w:t>
      </w:r>
      <w:r w:rsidR="00760F91" w:rsidRPr="00333645">
        <w:rPr>
          <w:rFonts w:ascii="Tw Cen MT" w:hAnsi="Tw Cen MT"/>
          <w:sz w:val="28"/>
          <w:szCs w:val="28"/>
        </w:rPr>
        <w:t>Medfield Energy</w:t>
      </w:r>
      <w:r w:rsidRPr="00333645">
        <w:rPr>
          <w:rFonts w:ascii="Tw Cen MT" w:hAnsi="Tw Cen MT"/>
          <w:sz w:val="28"/>
          <w:szCs w:val="28"/>
        </w:rPr>
        <w:t xml:space="preserve"> Committee. </w:t>
      </w:r>
    </w:p>
    <w:p w:rsidR="00127424" w:rsidRPr="00333645" w:rsidRDefault="00AF7CE9" w:rsidP="00127424">
      <w:pPr>
        <w:pStyle w:val="ListParagraph"/>
        <w:spacing w:after="0" w:line="240" w:lineRule="auto"/>
        <w:ind w:left="360"/>
        <w:rPr>
          <w:rFonts w:ascii="Tw Cen MT" w:hAnsi="Tw Cen MT"/>
          <w:sz w:val="28"/>
          <w:szCs w:val="28"/>
        </w:rPr>
      </w:pPr>
      <w:r w:rsidRPr="00333645">
        <w:rPr>
          <w:rFonts w:ascii="Tw Cen MT" w:hAnsi="Tw Cen MT"/>
          <w:sz w:val="28"/>
          <w:szCs w:val="28"/>
        </w:rPr>
        <w:t>Much of t</w:t>
      </w:r>
      <w:r w:rsidR="00DF78A9" w:rsidRPr="00333645">
        <w:rPr>
          <w:rFonts w:ascii="Tw Cen MT" w:hAnsi="Tw Cen MT"/>
          <w:sz w:val="28"/>
          <w:szCs w:val="28"/>
        </w:rPr>
        <w:t xml:space="preserve">he information in this plan was derived from energy audits performed by </w:t>
      </w:r>
      <w:r w:rsidR="00760F91" w:rsidRPr="00333645">
        <w:rPr>
          <w:rFonts w:ascii="Tw Cen MT" w:hAnsi="Tw Cen MT"/>
          <w:sz w:val="28"/>
          <w:szCs w:val="28"/>
        </w:rPr>
        <w:t>Rise Engineering</w:t>
      </w:r>
      <w:r w:rsidR="005C49CC" w:rsidRPr="00333645">
        <w:rPr>
          <w:rFonts w:ascii="Tw Cen MT" w:hAnsi="Tw Cen MT"/>
          <w:sz w:val="28"/>
          <w:szCs w:val="28"/>
        </w:rPr>
        <w:t xml:space="preserve"> (</w:t>
      </w:r>
      <w:r w:rsidR="00760F91" w:rsidRPr="00333645">
        <w:rPr>
          <w:rFonts w:ascii="Tw Cen MT" w:hAnsi="Tw Cen MT"/>
          <w:sz w:val="28"/>
          <w:szCs w:val="28"/>
        </w:rPr>
        <w:t>led by Sam Nutter</w:t>
      </w:r>
      <w:r w:rsidR="005C49CC" w:rsidRPr="00333645">
        <w:rPr>
          <w:rFonts w:ascii="Tw Cen MT" w:hAnsi="Tw Cen MT"/>
          <w:sz w:val="28"/>
          <w:szCs w:val="28"/>
        </w:rPr>
        <w:t>)</w:t>
      </w:r>
      <w:r w:rsidR="00760F91" w:rsidRPr="00333645">
        <w:rPr>
          <w:rFonts w:ascii="Tw Cen MT" w:hAnsi="Tw Cen MT"/>
          <w:sz w:val="28"/>
          <w:szCs w:val="28"/>
        </w:rPr>
        <w:t>, AECOM</w:t>
      </w:r>
      <w:r w:rsidR="005C49CC" w:rsidRPr="00333645">
        <w:rPr>
          <w:rFonts w:ascii="Tw Cen MT" w:hAnsi="Tw Cen MT"/>
          <w:sz w:val="28"/>
          <w:szCs w:val="28"/>
        </w:rPr>
        <w:t xml:space="preserve"> (led by Derrek Brown), </w:t>
      </w:r>
      <w:r w:rsidR="00760F91" w:rsidRPr="00333645">
        <w:rPr>
          <w:rFonts w:ascii="Tw Cen MT" w:hAnsi="Tw Cen MT"/>
          <w:sz w:val="28"/>
          <w:szCs w:val="28"/>
        </w:rPr>
        <w:t>municipal staff</w:t>
      </w:r>
      <w:r w:rsidR="005C49CC" w:rsidRPr="00333645">
        <w:rPr>
          <w:rFonts w:ascii="Tw Cen MT" w:hAnsi="Tw Cen MT"/>
          <w:sz w:val="28"/>
          <w:szCs w:val="28"/>
        </w:rPr>
        <w:t xml:space="preserve"> and Energy Committee members</w:t>
      </w:r>
      <w:r w:rsidR="00DF78A9" w:rsidRPr="00333645">
        <w:rPr>
          <w:rFonts w:ascii="Tw Cen MT" w:hAnsi="Tw Cen MT"/>
          <w:sz w:val="28"/>
          <w:szCs w:val="28"/>
        </w:rPr>
        <w:t xml:space="preserve">. </w:t>
      </w:r>
      <w:r w:rsidR="003F67B3" w:rsidRPr="00333645">
        <w:rPr>
          <w:rFonts w:ascii="Tw Cen MT" w:hAnsi="Tw Cen MT"/>
          <w:sz w:val="28"/>
          <w:szCs w:val="28"/>
        </w:rPr>
        <w:t>Preliminary discussions regarding audit feasibility and coordination were advised</w:t>
      </w:r>
      <w:r w:rsidR="00DF78A9" w:rsidRPr="00333645">
        <w:rPr>
          <w:rFonts w:ascii="Tw Cen MT" w:hAnsi="Tw Cen MT"/>
          <w:sz w:val="28"/>
          <w:szCs w:val="28"/>
        </w:rPr>
        <w:t xml:space="preserve"> by </w:t>
      </w:r>
      <w:r w:rsidR="007F6A2D" w:rsidRPr="00333645">
        <w:rPr>
          <w:rFonts w:ascii="Tw Cen MT" w:hAnsi="Tw Cen MT"/>
          <w:sz w:val="28"/>
          <w:szCs w:val="28"/>
        </w:rPr>
        <w:t>Eversource representative Steve Grattan</w:t>
      </w:r>
      <w:r w:rsidR="00DF78A9" w:rsidRPr="00333645">
        <w:rPr>
          <w:rFonts w:ascii="Tw Cen MT" w:hAnsi="Tw Cen MT"/>
          <w:sz w:val="28"/>
          <w:szCs w:val="28"/>
        </w:rPr>
        <w:t xml:space="preserve"> and Columbia Gas representative Ernie</w:t>
      </w:r>
      <w:r w:rsidR="00E37D35" w:rsidRPr="00333645">
        <w:rPr>
          <w:rFonts w:ascii="Tw Cen MT" w:hAnsi="Tw Cen MT"/>
          <w:sz w:val="28"/>
          <w:szCs w:val="28"/>
        </w:rPr>
        <w:t xml:space="preserve"> Robinson</w:t>
      </w:r>
      <w:r w:rsidR="00DF78A9" w:rsidRPr="00333645">
        <w:rPr>
          <w:rFonts w:ascii="Tw Cen MT" w:hAnsi="Tw Cen MT"/>
          <w:sz w:val="28"/>
          <w:szCs w:val="28"/>
        </w:rPr>
        <w:t>.</w:t>
      </w:r>
      <w:r w:rsidR="00027F4B" w:rsidRPr="00333645">
        <w:rPr>
          <w:rFonts w:ascii="Tw Cen MT" w:hAnsi="Tw Cen MT"/>
          <w:sz w:val="28"/>
          <w:szCs w:val="28"/>
        </w:rPr>
        <w:t xml:space="preserve"> </w:t>
      </w:r>
      <w:r w:rsidR="002C1735" w:rsidRPr="00333645">
        <w:rPr>
          <w:rFonts w:ascii="Tw Cen MT" w:hAnsi="Tw Cen MT"/>
          <w:sz w:val="28"/>
          <w:szCs w:val="28"/>
        </w:rPr>
        <w:t xml:space="preserve"> Additional resources and calculations were provided by the Fred Davis Corporation for streetlight measures and by MAPC for behavioral-based and fuel-efficient vehicle measures.</w:t>
      </w:r>
    </w:p>
    <w:p w:rsidR="00783B91" w:rsidRPr="00333645" w:rsidRDefault="00866483" w:rsidP="003657AD">
      <w:pPr>
        <w:pStyle w:val="ListParagraph"/>
        <w:spacing w:after="0" w:line="240" w:lineRule="auto"/>
        <w:ind w:left="360"/>
        <w:rPr>
          <w:rFonts w:ascii="Tw Cen MT" w:hAnsi="Tw Cen MT"/>
          <w:sz w:val="28"/>
          <w:szCs w:val="28"/>
        </w:rPr>
      </w:pPr>
      <w:r w:rsidRPr="00333645">
        <w:rPr>
          <w:rFonts w:ascii="Tw Cen MT" w:hAnsi="Tw Cen MT" w:cs="Goudy Old Style"/>
          <w:sz w:val="28"/>
          <w:szCs w:val="28"/>
        </w:rPr>
        <w:t xml:space="preserve"> </w:t>
      </w:r>
      <w:r w:rsidR="00783B91" w:rsidRPr="00333645">
        <w:rPr>
          <w:rFonts w:ascii="Tw Cen MT" w:hAnsi="Tw Cen MT"/>
          <w:sz w:val="28"/>
          <w:szCs w:val="28"/>
        </w:rPr>
        <w:t xml:space="preserve"> </w:t>
      </w:r>
    </w:p>
    <w:p w:rsidR="00891044" w:rsidRPr="00333645" w:rsidRDefault="00891044" w:rsidP="00B327D4">
      <w:pPr>
        <w:spacing w:after="0" w:line="240" w:lineRule="auto"/>
        <w:rPr>
          <w:rFonts w:ascii="Tw Cen MT" w:hAnsi="Tw Cen MT"/>
          <w:sz w:val="28"/>
          <w:szCs w:val="28"/>
        </w:rPr>
      </w:pPr>
    </w:p>
    <w:p w:rsidR="00B327D4" w:rsidRPr="00333645" w:rsidRDefault="00B327D4" w:rsidP="00B327D4">
      <w:pPr>
        <w:spacing w:after="0" w:line="240" w:lineRule="auto"/>
        <w:rPr>
          <w:rFonts w:ascii="Tw Cen MT" w:hAnsi="Tw Cen MT"/>
          <w:sz w:val="28"/>
          <w:szCs w:val="28"/>
        </w:rPr>
      </w:pPr>
    </w:p>
    <w:p w:rsidR="009A03B0" w:rsidRPr="00333645" w:rsidRDefault="009A03B0">
      <w:pPr>
        <w:rPr>
          <w:rFonts w:ascii="Tw Cen MT" w:hAnsi="Tw Cen MT"/>
          <w:b/>
          <w:sz w:val="28"/>
          <w:szCs w:val="28"/>
        </w:rPr>
      </w:pPr>
      <w:r w:rsidRPr="00333645">
        <w:rPr>
          <w:rFonts w:ascii="Tw Cen MT" w:hAnsi="Tw Cen MT"/>
          <w:b/>
          <w:sz w:val="28"/>
          <w:szCs w:val="28"/>
        </w:rPr>
        <w:br w:type="page"/>
      </w:r>
    </w:p>
    <w:sdt>
      <w:sdtPr>
        <w:rPr>
          <w:rFonts w:ascii="Tw Cen MT" w:eastAsiaTheme="minorHAnsi" w:hAnsi="Tw Cen MT" w:cstheme="minorBidi"/>
          <w:color w:val="auto"/>
          <w:sz w:val="22"/>
          <w:szCs w:val="22"/>
        </w:rPr>
        <w:id w:val="1573547434"/>
        <w:docPartObj>
          <w:docPartGallery w:val="Table of Contents"/>
          <w:docPartUnique/>
        </w:docPartObj>
      </w:sdtPr>
      <w:sdtEndPr>
        <w:rPr>
          <w:b/>
          <w:bCs/>
          <w:noProof/>
        </w:rPr>
      </w:sdtEndPr>
      <w:sdtContent>
        <w:p w:rsidR="009A03B0" w:rsidRPr="00333645" w:rsidRDefault="003D4435">
          <w:pPr>
            <w:pStyle w:val="TOCHeading"/>
            <w:rPr>
              <w:rFonts w:ascii="Tw Cen MT" w:hAnsi="Tw Cen MT"/>
            </w:rPr>
          </w:pPr>
          <w:r w:rsidRPr="00333645">
            <w:rPr>
              <w:rFonts w:ascii="Tw Cen MT" w:hAnsi="Tw Cen MT"/>
            </w:rPr>
            <w:t>Table of C</w:t>
          </w:r>
          <w:r w:rsidR="009A03B0" w:rsidRPr="00333645">
            <w:rPr>
              <w:rFonts w:ascii="Tw Cen MT" w:hAnsi="Tw Cen MT"/>
            </w:rPr>
            <w:t>ontents</w:t>
          </w:r>
        </w:p>
        <w:p w:rsidR="002F33B9" w:rsidRPr="00333645" w:rsidRDefault="002F33B9" w:rsidP="002F33B9">
          <w:pPr>
            <w:rPr>
              <w:rFonts w:ascii="Tw Cen MT" w:hAnsi="Tw Cen MT"/>
            </w:rPr>
          </w:pPr>
        </w:p>
        <w:p w:rsidR="00766850" w:rsidRPr="00333645" w:rsidRDefault="00AC488C">
          <w:pPr>
            <w:pStyle w:val="TOC2"/>
            <w:rPr>
              <w:rFonts w:ascii="Tw Cen MT" w:eastAsiaTheme="minorEastAsia" w:hAnsi="Tw Cen MT"/>
              <w:noProof/>
            </w:rPr>
          </w:pPr>
          <w:r w:rsidRPr="00333645">
            <w:rPr>
              <w:rFonts w:ascii="Tw Cen MT" w:hAnsi="Tw Cen MT"/>
            </w:rPr>
            <w:fldChar w:fldCharType="begin"/>
          </w:r>
          <w:r w:rsidR="008C5463" w:rsidRPr="00333645">
            <w:rPr>
              <w:rFonts w:ascii="Tw Cen MT" w:hAnsi="Tw Cen MT"/>
            </w:rPr>
            <w:instrText xml:space="preserve"> TOC \o "1-3" \h \z \u </w:instrText>
          </w:r>
          <w:r w:rsidRPr="00333645">
            <w:rPr>
              <w:rFonts w:ascii="Tw Cen MT" w:hAnsi="Tw Cen MT"/>
            </w:rPr>
            <w:fldChar w:fldCharType="separate"/>
          </w:r>
          <w:hyperlink w:anchor="_Toc465954864" w:history="1">
            <w:r w:rsidR="00766850" w:rsidRPr="00333645">
              <w:rPr>
                <w:rStyle w:val="Hyperlink"/>
                <w:rFonts w:ascii="Tw Cen MT" w:hAnsi="Tw Cen MT"/>
                <w:noProof/>
              </w:rPr>
              <w:t>I.</w:t>
            </w:r>
            <w:r w:rsidR="00766850" w:rsidRPr="00333645">
              <w:rPr>
                <w:rFonts w:ascii="Tw Cen MT" w:eastAsiaTheme="minorEastAsia" w:hAnsi="Tw Cen MT"/>
                <w:noProof/>
              </w:rPr>
              <w:tab/>
            </w:r>
            <w:r w:rsidR="00766850" w:rsidRPr="00333645">
              <w:rPr>
                <w:rStyle w:val="Hyperlink"/>
                <w:rFonts w:ascii="Tw Cen MT" w:hAnsi="Tw Cen MT"/>
                <w:noProof/>
              </w:rPr>
              <w:t>Purpose and Acknowledgements</w:t>
            </w:r>
            <w:r w:rsidR="00766850" w:rsidRPr="00333645">
              <w:rPr>
                <w:rFonts w:ascii="Tw Cen MT" w:hAnsi="Tw Cen MT"/>
                <w:noProof/>
                <w:webHidden/>
              </w:rPr>
              <w:tab/>
            </w:r>
            <w:r w:rsidRPr="00333645">
              <w:rPr>
                <w:rFonts w:ascii="Tw Cen MT" w:hAnsi="Tw Cen MT"/>
                <w:noProof/>
                <w:webHidden/>
              </w:rPr>
              <w:fldChar w:fldCharType="begin"/>
            </w:r>
            <w:r w:rsidR="00766850" w:rsidRPr="00333645">
              <w:rPr>
                <w:rFonts w:ascii="Tw Cen MT" w:hAnsi="Tw Cen MT"/>
                <w:noProof/>
                <w:webHidden/>
              </w:rPr>
              <w:instrText xml:space="preserve"> PAGEREF _Toc465954864 \h </w:instrText>
            </w:r>
            <w:r w:rsidRPr="00333645">
              <w:rPr>
                <w:rFonts w:ascii="Tw Cen MT" w:hAnsi="Tw Cen MT"/>
                <w:noProof/>
                <w:webHidden/>
              </w:rPr>
            </w:r>
            <w:r w:rsidRPr="00333645">
              <w:rPr>
                <w:rFonts w:ascii="Tw Cen MT" w:hAnsi="Tw Cen MT"/>
                <w:noProof/>
                <w:webHidden/>
              </w:rPr>
              <w:fldChar w:fldCharType="separate"/>
            </w:r>
            <w:r w:rsidR="005401B5">
              <w:rPr>
                <w:rFonts w:ascii="Tw Cen MT" w:hAnsi="Tw Cen MT"/>
                <w:noProof/>
                <w:webHidden/>
              </w:rPr>
              <w:t>2</w:t>
            </w:r>
            <w:r w:rsidRPr="00333645">
              <w:rPr>
                <w:rFonts w:ascii="Tw Cen MT" w:hAnsi="Tw Cen MT"/>
                <w:noProof/>
                <w:webHidden/>
              </w:rPr>
              <w:fldChar w:fldCharType="end"/>
            </w:r>
          </w:hyperlink>
        </w:p>
        <w:p w:rsidR="00766850" w:rsidRPr="00333645" w:rsidRDefault="00DC3D87">
          <w:pPr>
            <w:pStyle w:val="TOC2"/>
            <w:rPr>
              <w:rFonts w:ascii="Tw Cen MT" w:eastAsiaTheme="minorEastAsia" w:hAnsi="Tw Cen MT"/>
              <w:noProof/>
            </w:rPr>
          </w:pPr>
          <w:hyperlink w:anchor="_Toc465954865" w:history="1">
            <w:r w:rsidR="00766850" w:rsidRPr="00333645">
              <w:rPr>
                <w:rStyle w:val="Hyperlink"/>
                <w:rFonts w:ascii="Tw Cen MT" w:hAnsi="Tw Cen MT"/>
                <w:noProof/>
              </w:rPr>
              <w:t>II.</w:t>
            </w:r>
            <w:r w:rsidR="00766850" w:rsidRPr="00333645">
              <w:rPr>
                <w:rFonts w:ascii="Tw Cen MT" w:eastAsiaTheme="minorEastAsia" w:hAnsi="Tw Cen MT"/>
                <w:noProof/>
              </w:rPr>
              <w:tab/>
            </w:r>
            <w:r w:rsidR="00766850" w:rsidRPr="00333645">
              <w:rPr>
                <w:rStyle w:val="Hyperlink"/>
                <w:rFonts w:ascii="Tw Cen MT" w:hAnsi="Tw Cen MT"/>
                <w:noProof/>
              </w:rPr>
              <w:t>Executive Summary</w:t>
            </w:r>
            <w:r w:rsidR="00766850" w:rsidRPr="00333645">
              <w:rPr>
                <w:rFonts w:ascii="Tw Cen MT" w:hAnsi="Tw Cen MT"/>
                <w:noProof/>
                <w:webHidden/>
              </w:rPr>
              <w:tab/>
            </w:r>
            <w:r w:rsidR="00AC488C" w:rsidRPr="00333645">
              <w:rPr>
                <w:rFonts w:ascii="Tw Cen MT" w:hAnsi="Tw Cen MT"/>
                <w:noProof/>
                <w:webHidden/>
              </w:rPr>
              <w:fldChar w:fldCharType="begin"/>
            </w:r>
            <w:r w:rsidR="00766850" w:rsidRPr="00333645">
              <w:rPr>
                <w:rFonts w:ascii="Tw Cen MT" w:hAnsi="Tw Cen MT"/>
                <w:noProof/>
                <w:webHidden/>
              </w:rPr>
              <w:instrText xml:space="preserve"> PAGEREF _Toc465954865 \h </w:instrText>
            </w:r>
            <w:r w:rsidR="00AC488C" w:rsidRPr="00333645">
              <w:rPr>
                <w:rFonts w:ascii="Tw Cen MT" w:hAnsi="Tw Cen MT"/>
                <w:noProof/>
                <w:webHidden/>
              </w:rPr>
            </w:r>
            <w:r w:rsidR="00AC488C" w:rsidRPr="00333645">
              <w:rPr>
                <w:rFonts w:ascii="Tw Cen MT" w:hAnsi="Tw Cen MT"/>
                <w:noProof/>
                <w:webHidden/>
              </w:rPr>
              <w:fldChar w:fldCharType="separate"/>
            </w:r>
            <w:r w:rsidR="005401B5">
              <w:rPr>
                <w:rFonts w:ascii="Tw Cen MT" w:hAnsi="Tw Cen MT"/>
                <w:noProof/>
                <w:webHidden/>
              </w:rPr>
              <w:t>5</w:t>
            </w:r>
            <w:r w:rsidR="00AC488C" w:rsidRPr="00333645">
              <w:rPr>
                <w:rFonts w:ascii="Tw Cen MT" w:hAnsi="Tw Cen MT"/>
                <w:noProof/>
                <w:webHidden/>
              </w:rPr>
              <w:fldChar w:fldCharType="end"/>
            </w:r>
          </w:hyperlink>
        </w:p>
        <w:p w:rsidR="00766850" w:rsidRPr="00333645" w:rsidRDefault="00DC3D87">
          <w:pPr>
            <w:pStyle w:val="TOC2"/>
            <w:rPr>
              <w:rFonts w:ascii="Tw Cen MT" w:eastAsiaTheme="minorEastAsia" w:hAnsi="Tw Cen MT"/>
              <w:noProof/>
            </w:rPr>
          </w:pPr>
          <w:hyperlink w:anchor="_Toc465954866" w:history="1">
            <w:r w:rsidR="00766850" w:rsidRPr="00333645">
              <w:rPr>
                <w:rStyle w:val="Hyperlink"/>
                <w:rFonts w:ascii="Tw Cen MT" w:hAnsi="Tw Cen MT"/>
                <w:noProof/>
              </w:rPr>
              <w:t>III.</w:t>
            </w:r>
            <w:r w:rsidR="00766850" w:rsidRPr="00333645">
              <w:rPr>
                <w:rFonts w:ascii="Tw Cen MT" w:eastAsiaTheme="minorEastAsia" w:hAnsi="Tw Cen MT"/>
                <w:noProof/>
              </w:rPr>
              <w:tab/>
            </w:r>
            <w:r w:rsidR="00766850" w:rsidRPr="00333645">
              <w:rPr>
                <w:rStyle w:val="Hyperlink"/>
                <w:rFonts w:ascii="Tw Cen MT" w:hAnsi="Tw Cen MT"/>
                <w:noProof/>
              </w:rPr>
              <w:t>Energy Use Baseline Inventory</w:t>
            </w:r>
            <w:r w:rsidR="00766850" w:rsidRPr="00333645">
              <w:rPr>
                <w:rFonts w:ascii="Tw Cen MT" w:hAnsi="Tw Cen MT"/>
                <w:noProof/>
                <w:webHidden/>
              </w:rPr>
              <w:tab/>
            </w:r>
            <w:r w:rsidR="00AC488C" w:rsidRPr="00333645">
              <w:rPr>
                <w:rFonts w:ascii="Tw Cen MT" w:hAnsi="Tw Cen MT"/>
                <w:noProof/>
                <w:webHidden/>
              </w:rPr>
              <w:fldChar w:fldCharType="begin"/>
            </w:r>
            <w:r w:rsidR="00766850" w:rsidRPr="00333645">
              <w:rPr>
                <w:rFonts w:ascii="Tw Cen MT" w:hAnsi="Tw Cen MT"/>
                <w:noProof/>
                <w:webHidden/>
              </w:rPr>
              <w:instrText xml:space="preserve"> PAGEREF _Toc465954866 \h </w:instrText>
            </w:r>
            <w:r w:rsidR="00AC488C" w:rsidRPr="00333645">
              <w:rPr>
                <w:rFonts w:ascii="Tw Cen MT" w:hAnsi="Tw Cen MT"/>
                <w:noProof/>
                <w:webHidden/>
              </w:rPr>
            </w:r>
            <w:r w:rsidR="00AC488C" w:rsidRPr="00333645">
              <w:rPr>
                <w:rFonts w:ascii="Tw Cen MT" w:hAnsi="Tw Cen MT"/>
                <w:noProof/>
                <w:webHidden/>
              </w:rPr>
              <w:fldChar w:fldCharType="separate"/>
            </w:r>
            <w:r w:rsidR="005401B5">
              <w:rPr>
                <w:rFonts w:ascii="Tw Cen MT" w:hAnsi="Tw Cen MT"/>
                <w:noProof/>
                <w:webHidden/>
              </w:rPr>
              <w:t>7</w:t>
            </w:r>
            <w:r w:rsidR="00AC488C" w:rsidRPr="00333645">
              <w:rPr>
                <w:rFonts w:ascii="Tw Cen MT" w:hAnsi="Tw Cen MT"/>
                <w:noProof/>
                <w:webHidden/>
              </w:rPr>
              <w:fldChar w:fldCharType="end"/>
            </w:r>
          </w:hyperlink>
        </w:p>
        <w:p w:rsidR="00766850" w:rsidRPr="00333645" w:rsidRDefault="00DC3D87">
          <w:pPr>
            <w:pStyle w:val="TOC2"/>
            <w:rPr>
              <w:rFonts w:ascii="Tw Cen MT" w:eastAsiaTheme="minorEastAsia" w:hAnsi="Tw Cen MT"/>
              <w:noProof/>
            </w:rPr>
          </w:pPr>
          <w:hyperlink w:anchor="_Toc465954867" w:history="1">
            <w:r w:rsidR="00766850" w:rsidRPr="00333645">
              <w:rPr>
                <w:rStyle w:val="Hyperlink"/>
                <w:rFonts w:ascii="Tw Cen MT" w:hAnsi="Tw Cen MT"/>
                <w:noProof/>
              </w:rPr>
              <w:t>IV.</w:t>
            </w:r>
            <w:r w:rsidR="00766850" w:rsidRPr="00333645">
              <w:rPr>
                <w:rFonts w:ascii="Tw Cen MT" w:eastAsiaTheme="minorEastAsia" w:hAnsi="Tw Cen MT"/>
                <w:noProof/>
              </w:rPr>
              <w:tab/>
            </w:r>
            <w:r w:rsidR="00766850" w:rsidRPr="00333645">
              <w:rPr>
                <w:rStyle w:val="Hyperlink"/>
                <w:rFonts w:ascii="Tw Cen MT" w:hAnsi="Tw Cen MT"/>
                <w:noProof/>
              </w:rPr>
              <w:t>Energy Reduction Plan</w:t>
            </w:r>
            <w:r w:rsidR="00766850" w:rsidRPr="00333645">
              <w:rPr>
                <w:rFonts w:ascii="Tw Cen MT" w:hAnsi="Tw Cen MT"/>
                <w:noProof/>
                <w:webHidden/>
              </w:rPr>
              <w:tab/>
            </w:r>
            <w:r w:rsidR="00AC488C" w:rsidRPr="00333645">
              <w:rPr>
                <w:rFonts w:ascii="Tw Cen MT" w:hAnsi="Tw Cen MT"/>
                <w:noProof/>
                <w:webHidden/>
              </w:rPr>
              <w:fldChar w:fldCharType="begin"/>
            </w:r>
            <w:r w:rsidR="00766850" w:rsidRPr="00333645">
              <w:rPr>
                <w:rFonts w:ascii="Tw Cen MT" w:hAnsi="Tw Cen MT"/>
                <w:noProof/>
                <w:webHidden/>
              </w:rPr>
              <w:instrText xml:space="preserve"> PAGEREF _Toc465954867 \h </w:instrText>
            </w:r>
            <w:r w:rsidR="00AC488C" w:rsidRPr="00333645">
              <w:rPr>
                <w:rFonts w:ascii="Tw Cen MT" w:hAnsi="Tw Cen MT"/>
                <w:noProof/>
                <w:webHidden/>
              </w:rPr>
            </w:r>
            <w:r w:rsidR="00AC488C" w:rsidRPr="00333645">
              <w:rPr>
                <w:rFonts w:ascii="Tw Cen MT" w:hAnsi="Tw Cen MT"/>
                <w:noProof/>
                <w:webHidden/>
              </w:rPr>
              <w:fldChar w:fldCharType="separate"/>
            </w:r>
            <w:r w:rsidR="005401B5">
              <w:rPr>
                <w:rFonts w:ascii="Tw Cen MT" w:hAnsi="Tw Cen MT"/>
                <w:noProof/>
                <w:webHidden/>
              </w:rPr>
              <w:t>14</w:t>
            </w:r>
            <w:r w:rsidR="00AC488C" w:rsidRPr="00333645">
              <w:rPr>
                <w:rFonts w:ascii="Tw Cen MT" w:hAnsi="Tw Cen MT"/>
                <w:noProof/>
                <w:webHidden/>
              </w:rPr>
              <w:fldChar w:fldCharType="end"/>
            </w:r>
          </w:hyperlink>
        </w:p>
        <w:p w:rsidR="00766850" w:rsidRPr="00333645" w:rsidRDefault="00DC3D87">
          <w:pPr>
            <w:pStyle w:val="TOC2"/>
            <w:rPr>
              <w:rFonts w:ascii="Tw Cen MT" w:eastAsiaTheme="minorEastAsia" w:hAnsi="Tw Cen MT"/>
              <w:noProof/>
            </w:rPr>
          </w:pPr>
          <w:hyperlink w:anchor="_Toc465954868" w:history="1">
            <w:r w:rsidR="00766850" w:rsidRPr="00333645">
              <w:rPr>
                <w:rStyle w:val="Hyperlink"/>
                <w:rFonts w:ascii="Tw Cen MT" w:hAnsi="Tw Cen MT"/>
                <w:noProof/>
              </w:rPr>
              <w:t>V.</w:t>
            </w:r>
            <w:r w:rsidR="00766850" w:rsidRPr="00333645">
              <w:rPr>
                <w:rFonts w:ascii="Tw Cen MT" w:eastAsiaTheme="minorEastAsia" w:hAnsi="Tw Cen MT"/>
                <w:noProof/>
              </w:rPr>
              <w:tab/>
            </w:r>
            <w:r w:rsidR="00766850" w:rsidRPr="00333645">
              <w:rPr>
                <w:rStyle w:val="Hyperlink"/>
                <w:rFonts w:ascii="Tw Cen MT" w:hAnsi="Tw Cen MT"/>
                <w:noProof/>
              </w:rPr>
              <w:t>Appendix A.: Town of Medfield Energy Audits – Rise Engineering</w:t>
            </w:r>
            <w:r w:rsidR="00766850" w:rsidRPr="00333645">
              <w:rPr>
                <w:rFonts w:ascii="Tw Cen MT" w:hAnsi="Tw Cen MT"/>
                <w:noProof/>
                <w:webHidden/>
              </w:rPr>
              <w:tab/>
            </w:r>
            <w:r w:rsidR="00AC488C" w:rsidRPr="00333645">
              <w:rPr>
                <w:rFonts w:ascii="Tw Cen MT" w:hAnsi="Tw Cen MT"/>
                <w:noProof/>
                <w:webHidden/>
              </w:rPr>
              <w:fldChar w:fldCharType="begin"/>
            </w:r>
            <w:r w:rsidR="00766850" w:rsidRPr="00333645">
              <w:rPr>
                <w:rFonts w:ascii="Tw Cen MT" w:hAnsi="Tw Cen MT"/>
                <w:noProof/>
                <w:webHidden/>
              </w:rPr>
              <w:instrText xml:space="preserve"> PAGEREF _Toc465954868 \h </w:instrText>
            </w:r>
            <w:r w:rsidR="00AC488C" w:rsidRPr="00333645">
              <w:rPr>
                <w:rFonts w:ascii="Tw Cen MT" w:hAnsi="Tw Cen MT"/>
                <w:noProof/>
                <w:webHidden/>
              </w:rPr>
            </w:r>
            <w:r w:rsidR="00AC488C" w:rsidRPr="00333645">
              <w:rPr>
                <w:rFonts w:ascii="Tw Cen MT" w:hAnsi="Tw Cen MT"/>
                <w:noProof/>
                <w:webHidden/>
              </w:rPr>
              <w:fldChar w:fldCharType="separate"/>
            </w:r>
            <w:r w:rsidR="005401B5">
              <w:rPr>
                <w:rFonts w:ascii="Tw Cen MT" w:hAnsi="Tw Cen MT"/>
                <w:noProof/>
                <w:webHidden/>
              </w:rPr>
              <w:t>19</w:t>
            </w:r>
            <w:r w:rsidR="00AC488C" w:rsidRPr="00333645">
              <w:rPr>
                <w:rFonts w:ascii="Tw Cen MT" w:hAnsi="Tw Cen MT"/>
                <w:noProof/>
                <w:webHidden/>
              </w:rPr>
              <w:fldChar w:fldCharType="end"/>
            </w:r>
          </w:hyperlink>
        </w:p>
        <w:p w:rsidR="00766850" w:rsidRPr="00333645" w:rsidRDefault="00DC3D87">
          <w:pPr>
            <w:pStyle w:val="TOC2"/>
            <w:rPr>
              <w:rFonts w:ascii="Tw Cen MT" w:eastAsiaTheme="minorEastAsia" w:hAnsi="Tw Cen MT"/>
              <w:noProof/>
            </w:rPr>
          </w:pPr>
          <w:hyperlink w:anchor="_Toc465954869" w:history="1">
            <w:r w:rsidR="00766850" w:rsidRPr="00333645">
              <w:rPr>
                <w:rStyle w:val="Hyperlink"/>
                <w:rFonts w:ascii="Tw Cen MT" w:hAnsi="Tw Cen MT"/>
                <w:noProof/>
              </w:rPr>
              <w:t>VI.</w:t>
            </w:r>
            <w:r w:rsidR="00766850" w:rsidRPr="00333645">
              <w:rPr>
                <w:rFonts w:ascii="Tw Cen MT" w:eastAsiaTheme="minorEastAsia" w:hAnsi="Tw Cen MT"/>
                <w:noProof/>
              </w:rPr>
              <w:tab/>
            </w:r>
            <w:r w:rsidR="00766850" w:rsidRPr="00333645">
              <w:rPr>
                <w:rStyle w:val="Hyperlink"/>
                <w:rFonts w:ascii="Tw Cen MT" w:hAnsi="Tw Cen MT"/>
                <w:noProof/>
              </w:rPr>
              <w:t>Appendix B: Town of Medfield Energy Audits – AECOM</w:t>
            </w:r>
            <w:r w:rsidR="00766850" w:rsidRPr="00333645">
              <w:rPr>
                <w:rFonts w:ascii="Tw Cen MT" w:hAnsi="Tw Cen MT"/>
                <w:noProof/>
                <w:webHidden/>
              </w:rPr>
              <w:tab/>
            </w:r>
            <w:r w:rsidR="00AC488C" w:rsidRPr="00333645">
              <w:rPr>
                <w:rFonts w:ascii="Tw Cen MT" w:hAnsi="Tw Cen MT"/>
                <w:noProof/>
                <w:webHidden/>
              </w:rPr>
              <w:fldChar w:fldCharType="begin"/>
            </w:r>
            <w:r w:rsidR="00766850" w:rsidRPr="00333645">
              <w:rPr>
                <w:rFonts w:ascii="Tw Cen MT" w:hAnsi="Tw Cen MT"/>
                <w:noProof/>
                <w:webHidden/>
              </w:rPr>
              <w:instrText xml:space="preserve"> PAGEREF _Toc465954869 \h </w:instrText>
            </w:r>
            <w:r w:rsidR="00AC488C" w:rsidRPr="00333645">
              <w:rPr>
                <w:rFonts w:ascii="Tw Cen MT" w:hAnsi="Tw Cen MT"/>
                <w:noProof/>
                <w:webHidden/>
              </w:rPr>
            </w:r>
            <w:r w:rsidR="00AC488C" w:rsidRPr="00333645">
              <w:rPr>
                <w:rFonts w:ascii="Tw Cen MT" w:hAnsi="Tw Cen MT"/>
                <w:noProof/>
                <w:webHidden/>
              </w:rPr>
              <w:fldChar w:fldCharType="separate"/>
            </w:r>
            <w:r w:rsidR="005401B5">
              <w:rPr>
                <w:rFonts w:ascii="Tw Cen MT" w:hAnsi="Tw Cen MT"/>
                <w:noProof/>
                <w:webHidden/>
              </w:rPr>
              <w:t>20</w:t>
            </w:r>
            <w:r w:rsidR="00AC488C" w:rsidRPr="00333645">
              <w:rPr>
                <w:rFonts w:ascii="Tw Cen MT" w:hAnsi="Tw Cen MT"/>
                <w:noProof/>
                <w:webHidden/>
              </w:rPr>
              <w:fldChar w:fldCharType="end"/>
            </w:r>
          </w:hyperlink>
        </w:p>
        <w:p w:rsidR="00766850" w:rsidRPr="00333645" w:rsidRDefault="00DC3D87">
          <w:pPr>
            <w:pStyle w:val="TOC2"/>
            <w:rPr>
              <w:rFonts w:ascii="Tw Cen MT" w:eastAsiaTheme="minorEastAsia" w:hAnsi="Tw Cen MT"/>
              <w:noProof/>
            </w:rPr>
          </w:pPr>
          <w:hyperlink w:anchor="_Toc465954870" w:history="1">
            <w:r w:rsidR="00766850" w:rsidRPr="00333645">
              <w:rPr>
                <w:rStyle w:val="Hyperlink"/>
                <w:rFonts w:ascii="Tw Cen MT" w:hAnsi="Tw Cen MT"/>
                <w:noProof/>
              </w:rPr>
              <w:t>VII.</w:t>
            </w:r>
            <w:r w:rsidR="00766850" w:rsidRPr="00333645">
              <w:rPr>
                <w:rFonts w:ascii="Tw Cen MT" w:eastAsiaTheme="minorEastAsia" w:hAnsi="Tw Cen MT"/>
                <w:noProof/>
              </w:rPr>
              <w:tab/>
            </w:r>
            <w:r w:rsidR="00766850" w:rsidRPr="00333645">
              <w:rPr>
                <w:rStyle w:val="Hyperlink"/>
                <w:rFonts w:ascii="Tw Cen MT" w:hAnsi="Tw Cen MT"/>
                <w:noProof/>
              </w:rPr>
              <w:t>Appendix C: Town of Medfield Energy Measures – Town of Medfield</w:t>
            </w:r>
            <w:r w:rsidR="00766850" w:rsidRPr="00333645">
              <w:rPr>
                <w:rFonts w:ascii="Tw Cen MT" w:hAnsi="Tw Cen MT"/>
                <w:noProof/>
                <w:webHidden/>
              </w:rPr>
              <w:tab/>
            </w:r>
            <w:r w:rsidR="00AC488C" w:rsidRPr="00333645">
              <w:rPr>
                <w:rFonts w:ascii="Tw Cen MT" w:hAnsi="Tw Cen MT"/>
                <w:noProof/>
                <w:webHidden/>
              </w:rPr>
              <w:fldChar w:fldCharType="begin"/>
            </w:r>
            <w:r w:rsidR="00766850" w:rsidRPr="00333645">
              <w:rPr>
                <w:rFonts w:ascii="Tw Cen MT" w:hAnsi="Tw Cen MT"/>
                <w:noProof/>
                <w:webHidden/>
              </w:rPr>
              <w:instrText xml:space="preserve"> PAGEREF _Toc465954870 \h </w:instrText>
            </w:r>
            <w:r w:rsidR="00AC488C" w:rsidRPr="00333645">
              <w:rPr>
                <w:rFonts w:ascii="Tw Cen MT" w:hAnsi="Tw Cen MT"/>
                <w:noProof/>
                <w:webHidden/>
              </w:rPr>
            </w:r>
            <w:r w:rsidR="00AC488C" w:rsidRPr="00333645">
              <w:rPr>
                <w:rFonts w:ascii="Tw Cen MT" w:hAnsi="Tw Cen MT"/>
                <w:noProof/>
                <w:webHidden/>
              </w:rPr>
              <w:fldChar w:fldCharType="separate"/>
            </w:r>
            <w:r w:rsidR="005401B5">
              <w:rPr>
                <w:rFonts w:ascii="Tw Cen MT" w:hAnsi="Tw Cen MT"/>
                <w:noProof/>
                <w:webHidden/>
              </w:rPr>
              <w:t>21</w:t>
            </w:r>
            <w:r w:rsidR="00AC488C" w:rsidRPr="00333645">
              <w:rPr>
                <w:rFonts w:ascii="Tw Cen MT" w:hAnsi="Tw Cen MT"/>
                <w:noProof/>
                <w:webHidden/>
              </w:rPr>
              <w:fldChar w:fldCharType="end"/>
            </w:r>
          </w:hyperlink>
        </w:p>
        <w:p w:rsidR="00766850" w:rsidRPr="00333645" w:rsidRDefault="00DC3D87">
          <w:pPr>
            <w:pStyle w:val="TOC2"/>
            <w:rPr>
              <w:rFonts w:ascii="Tw Cen MT" w:eastAsiaTheme="minorEastAsia" w:hAnsi="Tw Cen MT"/>
              <w:noProof/>
            </w:rPr>
          </w:pPr>
          <w:hyperlink w:anchor="_Toc465954871" w:history="1">
            <w:r w:rsidR="00766850" w:rsidRPr="00333645">
              <w:rPr>
                <w:rStyle w:val="Hyperlink"/>
                <w:rFonts w:ascii="Tw Cen MT" w:hAnsi="Tw Cen MT"/>
                <w:noProof/>
              </w:rPr>
              <w:t>VIII.</w:t>
            </w:r>
            <w:r w:rsidR="00766850" w:rsidRPr="00333645">
              <w:rPr>
                <w:rFonts w:ascii="Tw Cen MT" w:eastAsiaTheme="minorEastAsia" w:hAnsi="Tw Cen MT"/>
                <w:noProof/>
              </w:rPr>
              <w:tab/>
            </w:r>
            <w:r w:rsidR="00766850" w:rsidRPr="00333645">
              <w:rPr>
                <w:rStyle w:val="Hyperlink"/>
                <w:rFonts w:ascii="Tw Cen MT" w:hAnsi="Tw Cen MT"/>
                <w:noProof/>
              </w:rPr>
              <w:t>Appendix D: Town of Medfield Energy Measures – MAPC</w:t>
            </w:r>
            <w:r w:rsidR="00766850" w:rsidRPr="00333645">
              <w:rPr>
                <w:rFonts w:ascii="Tw Cen MT" w:hAnsi="Tw Cen MT"/>
                <w:noProof/>
                <w:webHidden/>
              </w:rPr>
              <w:tab/>
            </w:r>
            <w:r w:rsidR="00AC488C" w:rsidRPr="00333645">
              <w:rPr>
                <w:rFonts w:ascii="Tw Cen MT" w:hAnsi="Tw Cen MT"/>
                <w:noProof/>
                <w:webHidden/>
              </w:rPr>
              <w:fldChar w:fldCharType="begin"/>
            </w:r>
            <w:r w:rsidR="00766850" w:rsidRPr="00333645">
              <w:rPr>
                <w:rFonts w:ascii="Tw Cen MT" w:hAnsi="Tw Cen MT"/>
                <w:noProof/>
                <w:webHidden/>
              </w:rPr>
              <w:instrText xml:space="preserve"> PAGEREF _Toc465954871 \h </w:instrText>
            </w:r>
            <w:r w:rsidR="00AC488C" w:rsidRPr="00333645">
              <w:rPr>
                <w:rFonts w:ascii="Tw Cen MT" w:hAnsi="Tw Cen MT"/>
                <w:noProof/>
                <w:webHidden/>
              </w:rPr>
            </w:r>
            <w:r w:rsidR="00AC488C" w:rsidRPr="00333645">
              <w:rPr>
                <w:rFonts w:ascii="Tw Cen MT" w:hAnsi="Tw Cen MT"/>
                <w:noProof/>
                <w:webHidden/>
              </w:rPr>
              <w:fldChar w:fldCharType="separate"/>
            </w:r>
            <w:r w:rsidR="005401B5">
              <w:rPr>
                <w:rFonts w:ascii="Tw Cen MT" w:hAnsi="Tw Cen MT"/>
                <w:noProof/>
                <w:webHidden/>
              </w:rPr>
              <w:t>22</w:t>
            </w:r>
            <w:r w:rsidR="00AC488C" w:rsidRPr="00333645">
              <w:rPr>
                <w:rFonts w:ascii="Tw Cen MT" w:hAnsi="Tw Cen MT"/>
                <w:noProof/>
                <w:webHidden/>
              </w:rPr>
              <w:fldChar w:fldCharType="end"/>
            </w:r>
          </w:hyperlink>
        </w:p>
        <w:p w:rsidR="00766850" w:rsidRPr="00333645" w:rsidRDefault="00DC3D87">
          <w:pPr>
            <w:pStyle w:val="TOC2"/>
            <w:rPr>
              <w:rFonts w:ascii="Tw Cen MT" w:eastAsiaTheme="minorEastAsia" w:hAnsi="Tw Cen MT"/>
              <w:noProof/>
            </w:rPr>
          </w:pPr>
          <w:hyperlink w:anchor="_Toc465954872" w:history="1">
            <w:r w:rsidR="00766850" w:rsidRPr="00333645">
              <w:rPr>
                <w:rStyle w:val="Hyperlink"/>
                <w:rFonts w:ascii="Tw Cen MT" w:hAnsi="Tw Cen MT"/>
                <w:noProof/>
              </w:rPr>
              <w:t>IX.</w:t>
            </w:r>
            <w:r w:rsidR="00766850" w:rsidRPr="00333645">
              <w:rPr>
                <w:rFonts w:ascii="Tw Cen MT" w:eastAsiaTheme="minorEastAsia" w:hAnsi="Tw Cen MT"/>
                <w:noProof/>
              </w:rPr>
              <w:tab/>
            </w:r>
            <w:r w:rsidR="00766850" w:rsidRPr="00333645">
              <w:rPr>
                <w:rStyle w:val="Hyperlink"/>
                <w:rFonts w:ascii="Tw Cen MT" w:hAnsi="Tw Cen MT"/>
                <w:noProof/>
              </w:rPr>
              <w:t>Appendix E: Town of Medfield Streetlight Measures – Fred Davis Corporation</w:t>
            </w:r>
            <w:r w:rsidR="00766850" w:rsidRPr="00333645">
              <w:rPr>
                <w:rFonts w:ascii="Tw Cen MT" w:hAnsi="Tw Cen MT"/>
                <w:noProof/>
                <w:webHidden/>
              </w:rPr>
              <w:tab/>
            </w:r>
            <w:r w:rsidR="00AC488C" w:rsidRPr="00333645">
              <w:rPr>
                <w:rFonts w:ascii="Tw Cen MT" w:hAnsi="Tw Cen MT"/>
                <w:noProof/>
                <w:webHidden/>
              </w:rPr>
              <w:fldChar w:fldCharType="begin"/>
            </w:r>
            <w:r w:rsidR="00766850" w:rsidRPr="00333645">
              <w:rPr>
                <w:rFonts w:ascii="Tw Cen MT" w:hAnsi="Tw Cen MT"/>
                <w:noProof/>
                <w:webHidden/>
              </w:rPr>
              <w:instrText xml:space="preserve"> PAGEREF _Toc465954872 \h </w:instrText>
            </w:r>
            <w:r w:rsidR="00AC488C" w:rsidRPr="00333645">
              <w:rPr>
                <w:rFonts w:ascii="Tw Cen MT" w:hAnsi="Tw Cen MT"/>
                <w:noProof/>
                <w:webHidden/>
              </w:rPr>
            </w:r>
            <w:r w:rsidR="00AC488C" w:rsidRPr="00333645">
              <w:rPr>
                <w:rFonts w:ascii="Tw Cen MT" w:hAnsi="Tw Cen MT"/>
                <w:noProof/>
                <w:webHidden/>
              </w:rPr>
              <w:fldChar w:fldCharType="separate"/>
            </w:r>
            <w:r w:rsidR="005401B5">
              <w:rPr>
                <w:rFonts w:ascii="Tw Cen MT" w:hAnsi="Tw Cen MT"/>
                <w:noProof/>
                <w:webHidden/>
              </w:rPr>
              <w:t>23</w:t>
            </w:r>
            <w:r w:rsidR="00AC488C" w:rsidRPr="00333645">
              <w:rPr>
                <w:rFonts w:ascii="Tw Cen MT" w:hAnsi="Tw Cen MT"/>
                <w:noProof/>
                <w:webHidden/>
              </w:rPr>
              <w:fldChar w:fldCharType="end"/>
            </w:r>
          </w:hyperlink>
        </w:p>
        <w:p w:rsidR="00766850" w:rsidRPr="00333645" w:rsidRDefault="00DC3D87">
          <w:pPr>
            <w:pStyle w:val="TOC2"/>
            <w:rPr>
              <w:rFonts w:ascii="Tw Cen MT" w:eastAsiaTheme="minorEastAsia" w:hAnsi="Tw Cen MT"/>
              <w:noProof/>
            </w:rPr>
          </w:pPr>
          <w:hyperlink w:anchor="_Toc465954873" w:history="1">
            <w:r w:rsidR="00766850" w:rsidRPr="00333645">
              <w:rPr>
                <w:rStyle w:val="Hyperlink"/>
                <w:rFonts w:ascii="Tw Cen MT" w:hAnsi="Tw Cen MT"/>
                <w:noProof/>
              </w:rPr>
              <w:t>X.</w:t>
            </w:r>
            <w:r w:rsidR="00766850" w:rsidRPr="00333645">
              <w:rPr>
                <w:rFonts w:ascii="Tw Cen MT" w:eastAsiaTheme="minorEastAsia" w:hAnsi="Tw Cen MT"/>
                <w:noProof/>
              </w:rPr>
              <w:tab/>
            </w:r>
            <w:r w:rsidR="00766850" w:rsidRPr="00333645">
              <w:rPr>
                <w:rStyle w:val="Hyperlink"/>
                <w:rFonts w:ascii="Tw Cen MT" w:hAnsi="Tw Cen MT"/>
                <w:noProof/>
              </w:rPr>
              <w:t>Appendix F: MMBTU Conversion Chart – DOER</w:t>
            </w:r>
            <w:r w:rsidR="00766850" w:rsidRPr="00333645">
              <w:rPr>
                <w:rFonts w:ascii="Tw Cen MT" w:hAnsi="Tw Cen MT"/>
                <w:noProof/>
                <w:webHidden/>
              </w:rPr>
              <w:tab/>
            </w:r>
            <w:r w:rsidR="00AC488C" w:rsidRPr="00333645">
              <w:rPr>
                <w:rFonts w:ascii="Tw Cen MT" w:hAnsi="Tw Cen MT"/>
                <w:noProof/>
                <w:webHidden/>
              </w:rPr>
              <w:fldChar w:fldCharType="begin"/>
            </w:r>
            <w:r w:rsidR="00766850" w:rsidRPr="00333645">
              <w:rPr>
                <w:rFonts w:ascii="Tw Cen MT" w:hAnsi="Tw Cen MT"/>
                <w:noProof/>
                <w:webHidden/>
              </w:rPr>
              <w:instrText xml:space="preserve"> PAGEREF _Toc465954873 \h </w:instrText>
            </w:r>
            <w:r w:rsidR="00AC488C" w:rsidRPr="00333645">
              <w:rPr>
                <w:rFonts w:ascii="Tw Cen MT" w:hAnsi="Tw Cen MT"/>
                <w:noProof/>
                <w:webHidden/>
              </w:rPr>
            </w:r>
            <w:r w:rsidR="00AC488C" w:rsidRPr="00333645">
              <w:rPr>
                <w:rFonts w:ascii="Tw Cen MT" w:hAnsi="Tw Cen MT"/>
                <w:noProof/>
                <w:webHidden/>
              </w:rPr>
              <w:fldChar w:fldCharType="separate"/>
            </w:r>
            <w:r w:rsidR="005401B5">
              <w:rPr>
                <w:rFonts w:ascii="Tw Cen MT" w:hAnsi="Tw Cen MT"/>
                <w:noProof/>
                <w:webHidden/>
              </w:rPr>
              <w:t>24</w:t>
            </w:r>
            <w:r w:rsidR="00AC488C" w:rsidRPr="00333645">
              <w:rPr>
                <w:rFonts w:ascii="Tw Cen MT" w:hAnsi="Tw Cen MT"/>
                <w:noProof/>
                <w:webHidden/>
              </w:rPr>
              <w:fldChar w:fldCharType="end"/>
            </w:r>
          </w:hyperlink>
        </w:p>
        <w:p w:rsidR="009A03B0" w:rsidRPr="00333645" w:rsidRDefault="00AC488C">
          <w:pPr>
            <w:rPr>
              <w:rFonts w:ascii="Tw Cen MT" w:hAnsi="Tw Cen MT"/>
            </w:rPr>
          </w:pPr>
          <w:r w:rsidRPr="00333645">
            <w:rPr>
              <w:rFonts w:ascii="Tw Cen MT" w:hAnsi="Tw Cen MT"/>
              <w:b/>
              <w:bCs/>
              <w:noProof/>
            </w:rPr>
            <w:fldChar w:fldCharType="end"/>
          </w:r>
        </w:p>
      </w:sdtContent>
    </w:sdt>
    <w:p w:rsidR="003657AD" w:rsidRPr="00333645" w:rsidRDefault="003657AD">
      <w:pPr>
        <w:rPr>
          <w:rFonts w:ascii="Tw Cen MT" w:hAnsi="Tw Cen MT"/>
          <w:b/>
          <w:sz w:val="32"/>
          <w:szCs w:val="28"/>
        </w:rPr>
      </w:pPr>
      <w:r w:rsidRPr="00333645">
        <w:rPr>
          <w:rFonts w:ascii="Tw Cen MT" w:hAnsi="Tw Cen MT"/>
        </w:rPr>
        <w:br w:type="page"/>
      </w:r>
    </w:p>
    <w:p w:rsidR="001D50A2" w:rsidRPr="00333645" w:rsidRDefault="003657AD" w:rsidP="003657AD">
      <w:pPr>
        <w:pStyle w:val="Heading2"/>
        <w:rPr>
          <w:rFonts w:ascii="Tw Cen MT" w:hAnsi="Tw Cen MT"/>
        </w:rPr>
      </w:pPr>
      <w:bookmarkStart w:id="2" w:name="_Toc465954865"/>
      <w:r w:rsidRPr="00333645">
        <w:rPr>
          <w:rFonts w:ascii="Tw Cen MT" w:hAnsi="Tw Cen MT"/>
        </w:rPr>
        <w:lastRenderedPageBreak/>
        <w:t>Executive Summary</w:t>
      </w:r>
      <w:bookmarkEnd w:id="2"/>
    </w:p>
    <w:p w:rsidR="005B6E6D" w:rsidRPr="00333645" w:rsidRDefault="005B6E6D" w:rsidP="003657AD">
      <w:pPr>
        <w:pStyle w:val="ListParagraph"/>
        <w:numPr>
          <w:ilvl w:val="0"/>
          <w:numId w:val="5"/>
        </w:numPr>
        <w:spacing w:after="0" w:line="240" w:lineRule="auto"/>
        <w:ind w:left="360"/>
        <w:rPr>
          <w:rFonts w:ascii="Tw Cen MT" w:hAnsi="Tw Cen MT"/>
          <w:b/>
          <w:sz w:val="28"/>
          <w:szCs w:val="28"/>
        </w:rPr>
      </w:pPr>
      <w:r w:rsidRPr="00333645">
        <w:rPr>
          <w:rFonts w:ascii="Tw Cen MT" w:hAnsi="Tw Cen MT"/>
          <w:b/>
          <w:sz w:val="28"/>
          <w:szCs w:val="28"/>
        </w:rPr>
        <w:t xml:space="preserve">Narrative Summary of the Town </w:t>
      </w:r>
    </w:p>
    <w:p w:rsidR="00E6717A" w:rsidRPr="00333645" w:rsidRDefault="00BC40A3" w:rsidP="003657AD">
      <w:pPr>
        <w:pStyle w:val="ListParagraph"/>
        <w:spacing w:after="0" w:line="240" w:lineRule="auto"/>
        <w:ind w:left="360"/>
        <w:rPr>
          <w:rFonts w:ascii="Tw Cen MT" w:hAnsi="Tw Cen MT"/>
          <w:sz w:val="28"/>
          <w:szCs w:val="28"/>
        </w:rPr>
      </w:pPr>
      <w:r w:rsidRPr="00333645">
        <w:rPr>
          <w:rFonts w:ascii="Tw Cen MT" w:hAnsi="Tw Cen MT"/>
          <w:sz w:val="28"/>
          <w:szCs w:val="28"/>
        </w:rPr>
        <w:t xml:space="preserve">The Town of </w:t>
      </w:r>
      <w:r w:rsidR="004F6921" w:rsidRPr="00333645">
        <w:rPr>
          <w:rFonts w:ascii="Tw Cen MT" w:hAnsi="Tw Cen MT"/>
          <w:sz w:val="28"/>
          <w:szCs w:val="28"/>
        </w:rPr>
        <w:t>Medfield</w:t>
      </w:r>
      <w:r w:rsidR="00891044" w:rsidRPr="00333645">
        <w:rPr>
          <w:rFonts w:ascii="Tw Cen MT" w:hAnsi="Tw Cen MT"/>
          <w:sz w:val="28"/>
          <w:szCs w:val="28"/>
        </w:rPr>
        <w:t xml:space="preserve"> is a </w:t>
      </w:r>
      <w:r w:rsidRPr="00333645">
        <w:rPr>
          <w:rFonts w:ascii="Tw Cen MT" w:hAnsi="Tw Cen MT"/>
          <w:sz w:val="28"/>
          <w:szCs w:val="28"/>
        </w:rPr>
        <w:t>Norfolk</w:t>
      </w:r>
      <w:r w:rsidR="00891044" w:rsidRPr="00333645">
        <w:rPr>
          <w:rFonts w:ascii="Tw Cen MT" w:hAnsi="Tw Cen MT"/>
          <w:sz w:val="28"/>
          <w:szCs w:val="28"/>
        </w:rPr>
        <w:t xml:space="preserve"> County community situated </w:t>
      </w:r>
      <w:r w:rsidR="00F859C9" w:rsidRPr="00333645">
        <w:rPr>
          <w:rFonts w:ascii="Tw Cen MT" w:hAnsi="Tw Cen MT"/>
          <w:sz w:val="28"/>
          <w:szCs w:val="28"/>
        </w:rPr>
        <w:t>a</w:t>
      </w:r>
      <w:r w:rsidR="004F3726" w:rsidRPr="00333645">
        <w:rPr>
          <w:rFonts w:ascii="Tw Cen MT" w:hAnsi="Tw Cen MT"/>
          <w:sz w:val="28"/>
          <w:szCs w:val="28"/>
        </w:rPr>
        <w:t>bout</w:t>
      </w:r>
      <w:r w:rsidR="00F859C9" w:rsidRPr="00333645">
        <w:rPr>
          <w:rFonts w:ascii="Tw Cen MT" w:hAnsi="Tw Cen MT"/>
          <w:sz w:val="28"/>
          <w:szCs w:val="28"/>
        </w:rPr>
        <w:t xml:space="preserve"> 17</w:t>
      </w:r>
      <w:r w:rsidRPr="00333645">
        <w:rPr>
          <w:rFonts w:ascii="Tw Cen MT" w:hAnsi="Tw Cen MT"/>
          <w:sz w:val="28"/>
          <w:szCs w:val="28"/>
        </w:rPr>
        <w:t xml:space="preserve"> miles</w:t>
      </w:r>
      <w:r w:rsidR="00891044" w:rsidRPr="00333645">
        <w:rPr>
          <w:rFonts w:ascii="Tw Cen MT" w:hAnsi="Tw Cen MT"/>
          <w:sz w:val="28"/>
          <w:szCs w:val="28"/>
        </w:rPr>
        <w:t xml:space="preserve"> </w:t>
      </w:r>
      <w:r w:rsidRPr="00333645">
        <w:rPr>
          <w:rFonts w:ascii="Tw Cen MT" w:hAnsi="Tw Cen MT"/>
          <w:sz w:val="28"/>
          <w:szCs w:val="28"/>
        </w:rPr>
        <w:t>sout</w:t>
      </w:r>
      <w:r w:rsidR="00891044" w:rsidRPr="00333645">
        <w:rPr>
          <w:rFonts w:ascii="Tw Cen MT" w:hAnsi="Tw Cen MT"/>
          <w:sz w:val="28"/>
          <w:szCs w:val="28"/>
        </w:rPr>
        <w:t>h</w:t>
      </w:r>
      <w:r w:rsidR="00F859C9" w:rsidRPr="00333645">
        <w:rPr>
          <w:rFonts w:ascii="Tw Cen MT" w:hAnsi="Tw Cen MT"/>
          <w:sz w:val="28"/>
          <w:szCs w:val="28"/>
        </w:rPr>
        <w:t>west</w:t>
      </w:r>
      <w:r w:rsidR="00891044" w:rsidRPr="00333645">
        <w:rPr>
          <w:rFonts w:ascii="Tw Cen MT" w:hAnsi="Tw Cen MT"/>
          <w:sz w:val="28"/>
          <w:szCs w:val="28"/>
        </w:rPr>
        <w:t xml:space="preserve"> of Boston. </w:t>
      </w:r>
      <w:r w:rsidR="00240D91" w:rsidRPr="00333645">
        <w:rPr>
          <w:rFonts w:ascii="Tw Cen MT" w:hAnsi="Tw Cen MT"/>
          <w:sz w:val="28"/>
          <w:szCs w:val="28"/>
        </w:rPr>
        <w:t>Medfield</w:t>
      </w:r>
      <w:r w:rsidRPr="00333645">
        <w:rPr>
          <w:rFonts w:ascii="Tw Cen MT" w:hAnsi="Tw Cen MT"/>
          <w:sz w:val="28"/>
          <w:szCs w:val="28"/>
        </w:rPr>
        <w:t xml:space="preserve"> was first settled in 1</w:t>
      </w:r>
      <w:r w:rsidR="00240D91" w:rsidRPr="00333645">
        <w:rPr>
          <w:rFonts w:ascii="Tw Cen MT" w:hAnsi="Tw Cen MT"/>
          <w:sz w:val="28"/>
          <w:szCs w:val="28"/>
        </w:rPr>
        <w:t>649</w:t>
      </w:r>
      <w:r w:rsidRPr="00333645">
        <w:rPr>
          <w:rFonts w:ascii="Tw Cen MT" w:hAnsi="Tw Cen MT"/>
          <w:sz w:val="28"/>
          <w:szCs w:val="28"/>
        </w:rPr>
        <w:t>, and was officially incorpor</w:t>
      </w:r>
      <w:r w:rsidR="00240D91" w:rsidRPr="00333645">
        <w:rPr>
          <w:rFonts w:ascii="Tw Cen MT" w:hAnsi="Tw Cen MT"/>
          <w:sz w:val="28"/>
          <w:szCs w:val="28"/>
        </w:rPr>
        <w:t>ated in 1651</w:t>
      </w:r>
      <w:r w:rsidR="00F859C9" w:rsidRPr="00333645">
        <w:rPr>
          <w:rFonts w:ascii="Tw Cen MT" w:hAnsi="Tw Cen MT"/>
          <w:sz w:val="28"/>
          <w:szCs w:val="28"/>
        </w:rPr>
        <w:t>. With an area of 14.4</w:t>
      </w:r>
      <w:r w:rsidRPr="00333645">
        <w:rPr>
          <w:rFonts w:ascii="Tw Cen MT" w:hAnsi="Tw Cen MT"/>
          <w:sz w:val="28"/>
          <w:szCs w:val="28"/>
        </w:rPr>
        <w:t xml:space="preserve"> square miles</w:t>
      </w:r>
      <w:r w:rsidR="001D50A2" w:rsidRPr="00333645">
        <w:rPr>
          <w:rFonts w:ascii="Tw Cen MT" w:hAnsi="Tw Cen MT"/>
          <w:sz w:val="28"/>
          <w:szCs w:val="28"/>
        </w:rPr>
        <w:t>,</w:t>
      </w:r>
      <w:r w:rsidR="00240D91" w:rsidRPr="00333645">
        <w:rPr>
          <w:rFonts w:ascii="Tw Cen MT" w:hAnsi="Tw Cen MT"/>
          <w:sz w:val="28"/>
          <w:szCs w:val="28"/>
        </w:rPr>
        <w:t xml:space="preserve"> Medfield</w:t>
      </w:r>
      <w:r w:rsidR="001D50A2" w:rsidRPr="00333645">
        <w:rPr>
          <w:rFonts w:ascii="Tw Cen MT" w:hAnsi="Tw Cen MT"/>
          <w:sz w:val="28"/>
          <w:szCs w:val="28"/>
        </w:rPr>
        <w:t xml:space="preserve"> has a population of </w:t>
      </w:r>
      <w:r w:rsidR="00EF3937" w:rsidRPr="00333645">
        <w:rPr>
          <w:rFonts w:ascii="Tw Cen MT" w:hAnsi="Tw Cen MT"/>
          <w:sz w:val="28"/>
          <w:szCs w:val="28"/>
        </w:rPr>
        <w:t>1</w:t>
      </w:r>
      <w:r w:rsidR="008076C3" w:rsidRPr="00333645">
        <w:rPr>
          <w:rFonts w:ascii="Tw Cen MT" w:hAnsi="Tw Cen MT"/>
          <w:sz w:val="28"/>
          <w:szCs w:val="28"/>
        </w:rPr>
        <w:t>2,</w:t>
      </w:r>
      <w:r w:rsidR="00EF3937" w:rsidRPr="00333645">
        <w:rPr>
          <w:rFonts w:ascii="Tw Cen MT" w:hAnsi="Tw Cen MT"/>
          <w:sz w:val="28"/>
          <w:szCs w:val="28"/>
        </w:rPr>
        <w:t>024</w:t>
      </w:r>
      <w:r w:rsidR="001D50A2" w:rsidRPr="00333645">
        <w:rPr>
          <w:rFonts w:ascii="Tw Cen MT" w:hAnsi="Tw Cen MT"/>
          <w:sz w:val="28"/>
          <w:szCs w:val="28"/>
        </w:rPr>
        <w:t xml:space="preserve"> according to the 2010 Census.</w:t>
      </w:r>
      <w:r w:rsidR="00E6717A" w:rsidRPr="00333645">
        <w:rPr>
          <w:rFonts w:ascii="Tw Cen MT" w:hAnsi="Tw Cen MT"/>
          <w:sz w:val="28"/>
          <w:szCs w:val="28"/>
        </w:rPr>
        <w:t xml:space="preserve"> The Town is governed by a </w:t>
      </w:r>
      <w:r w:rsidR="00973549" w:rsidRPr="00333645">
        <w:rPr>
          <w:rFonts w:ascii="Tw Cen MT" w:hAnsi="Tw Cen MT"/>
          <w:sz w:val="28"/>
          <w:szCs w:val="28"/>
        </w:rPr>
        <w:t>Board of Selectmen</w:t>
      </w:r>
      <w:r w:rsidR="005C712F" w:rsidRPr="00333645">
        <w:rPr>
          <w:rFonts w:ascii="Tw Cen MT" w:hAnsi="Tw Cen MT"/>
          <w:sz w:val="28"/>
          <w:szCs w:val="28"/>
        </w:rPr>
        <w:t xml:space="preserve"> with</w:t>
      </w:r>
      <w:r w:rsidR="00973549" w:rsidRPr="00333645">
        <w:rPr>
          <w:rFonts w:ascii="Tw Cen MT" w:hAnsi="Tw Cen MT"/>
          <w:sz w:val="28"/>
          <w:szCs w:val="28"/>
        </w:rPr>
        <w:t xml:space="preserve"> Open Town Meeting. </w:t>
      </w:r>
    </w:p>
    <w:p w:rsidR="005C712F" w:rsidRPr="00333645" w:rsidRDefault="005C712F" w:rsidP="003657AD">
      <w:pPr>
        <w:pStyle w:val="ListParagraph"/>
        <w:spacing w:after="0" w:line="240" w:lineRule="auto"/>
        <w:ind w:left="360"/>
        <w:rPr>
          <w:rFonts w:ascii="Tw Cen MT" w:hAnsi="Tw Cen MT"/>
          <w:sz w:val="28"/>
          <w:szCs w:val="28"/>
        </w:rPr>
      </w:pPr>
    </w:p>
    <w:p w:rsidR="007557F1" w:rsidRPr="00333645" w:rsidRDefault="007557F1" w:rsidP="003657AD">
      <w:pPr>
        <w:pStyle w:val="ListParagraph"/>
        <w:spacing w:after="0" w:line="240" w:lineRule="auto"/>
        <w:ind w:left="360"/>
        <w:rPr>
          <w:rFonts w:ascii="Tw Cen MT" w:hAnsi="Tw Cen MT"/>
          <w:sz w:val="28"/>
          <w:szCs w:val="28"/>
        </w:rPr>
      </w:pPr>
    </w:p>
    <w:p w:rsidR="007557F1" w:rsidRPr="00333645" w:rsidRDefault="007557F1" w:rsidP="007557F1">
      <w:pPr>
        <w:pStyle w:val="ListParagraph"/>
        <w:numPr>
          <w:ilvl w:val="0"/>
          <w:numId w:val="5"/>
        </w:numPr>
        <w:spacing w:after="0" w:line="240" w:lineRule="auto"/>
        <w:ind w:left="360"/>
        <w:rPr>
          <w:rFonts w:ascii="Tw Cen MT" w:hAnsi="Tw Cen MT"/>
          <w:b/>
          <w:sz w:val="28"/>
          <w:szCs w:val="28"/>
        </w:rPr>
      </w:pPr>
      <w:r w:rsidRPr="00333645">
        <w:rPr>
          <w:rFonts w:ascii="Tw Cen MT" w:hAnsi="Tw Cen MT"/>
          <w:b/>
          <w:sz w:val="28"/>
          <w:szCs w:val="28"/>
        </w:rPr>
        <w:t>Green Communities Designation Progress</w:t>
      </w:r>
    </w:p>
    <w:p w:rsidR="007557F1" w:rsidRPr="00333645" w:rsidRDefault="007557F1" w:rsidP="00BD1634">
      <w:pPr>
        <w:pStyle w:val="ListParagraph"/>
        <w:spacing w:after="0" w:line="240" w:lineRule="auto"/>
        <w:ind w:left="360"/>
        <w:rPr>
          <w:rFonts w:ascii="Tw Cen MT" w:hAnsi="Tw Cen MT"/>
          <w:sz w:val="28"/>
          <w:szCs w:val="28"/>
        </w:rPr>
      </w:pPr>
    </w:p>
    <w:p w:rsidR="00BD1634" w:rsidRPr="00333645" w:rsidRDefault="005C712F" w:rsidP="00BD1634">
      <w:pPr>
        <w:pStyle w:val="ListParagraph"/>
        <w:spacing w:after="0" w:line="240" w:lineRule="auto"/>
        <w:ind w:left="360"/>
        <w:rPr>
          <w:rFonts w:ascii="Tw Cen MT" w:hAnsi="Tw Cen MT"/>
          <w:sz w:val="28"/>
          <w:szCs w:val="28"/>
        </w:rPr>
      </w:pPr>
      <w:r w:rsidRPr="00333645">
        <w:rPr>
          <w:rFonts w:ascii="Tw Cen MT" w:hAnsi="Tw Cen MT"/>
          <w:sz w:val="28"/>
          <w:szCs w:val="28"/>
        </w:rPr>
        <w:t xml:space="preserve">In 2008, the Medfield Board of Selectmen appointed an Energy Committee to </w:t>
      </w:r>
      <w:r w:rsidR="008076C3" w:rsidRPr="00333645">
        <w:rPr>
          <w:rFonts w:ascii="Tw Cen MT" w:hAnsi="Tw Cen MT"/>
          <w:sz w:val="28"/>
          <w:szCs w:val="28"/>
        </w:rPr>
        <w:t>look at the Town’s energy use, as well as residents’ and businesses’ energy use and explore energy efficiency solutions.</w:t>
      </w:r>
      <w:r w:rsidR="00BD1634" w:rsidRPr="00333645">
        <w:rPr>
          <w:rFonts w:ascii="Tw Cen MT" w:hAnsi="Tw Cen MT"/>
          <w:sz w:val="28"/>
          <w:szCs w:val="28"/>
        </w:rPr>
        <w:t xml:space="preserve"> With diligent work by Town Departments, energy use has declined 26% from 2008 through 2016.  An objective of the Energy Committee since 2011 has been to qualify Medfield as a Department of Energy Resources (DOER) Green Community.  To meet the Green Communities Criteria #1 &amp;#2, a Solar By-Law was passed at the 2014 Town Meeting.  In 2015, an Energy Efficient Vehicle Policy was adopted to meet </w:t>
      </w:r>
      <w:r w:rsidR="004E3C29" w:rsidRPr="00333645">
        <w:rPr>
          <w:rFonts w:ascii="Tw Cen MT" w:hAnsi="Tw Cen MT"/>
          <w:sz w:val="28"/>
          <w:szCs w:val="28"/>
        </w:rPr>
        <w:t>Criterion</w:t>
      </w:r>
      <w:r w:rsidR="00BD1634" w:rsidRPr="00333645">
        <w:rPr>
          <w:rFonts w:ascii="Tw Cen MT" w:hAnsi="Tw Cen MT"/>
          <w:sz w:val="28"/>
          <w:szCs w:val="28"/>
        </w:rPr>
        <w:t xml:space="preserve"> #4.  The Stretch Energy Code meeting Criteria #5 was adopted at the 2016 Town Meeting, leaving only the acceptance of a 5 year plan for energy reduction</w:t>
      </w:r>
      <w:r w:rsidR="007557F1" w:rsidRPr="00333645">
        <w:rPr>
          <w:rFonts w:ascii="Tw Cen MT" w:hAnsi="Tw Cen MT"/>
          <w:sz w:val="28"/>
          <w:szCs w:val="28"/>
        </w:rPr>
        <w:t xml:space="preserve"> (Criterion #3)</w:t>
      </w:r>
      <w:r w:rsidR="00BD1634" w:rsidRPr="00333645">
        <w:rPr>
          <w:rFonts w:ascii="Tw Cen MT" w:hAnsi="Tw Cen MT"/>
          <w:sz w:val="28"/>
          <w:szCs w:val="28"/>
        </w:rPr>
        <w:t xml:space="preserve"> to meet all the necessary criteria to become a Massachusetts Green Community.</w:t>
      </w:r>
    </w:p>
    <w:p w:rsidR="005C712F" w:rsidRPr="00333645" w:rsidRDefault="005C712F" w:rsidP="003657AD">
      <w:pPr>
        <w:pStyle w:val="ListParagraph"/>
        <w:spacing w:after="0" w:line="240" w:lineRule="auto"/>
        <w:ind w:left="360"/>
        <w:rPr>
          <w:rFonts w:ascii="Tw Cen MT" w:hAnsi="Tw Cen MT"/>
          <w:sz w:val="28"/>
          <w:szCs w:val="28"/>
        </w:rPr>
      </w:pPr>
    </w:p>
    <w:p w:rsidR="007557F1" w:rsidRPr="00333645" w:rsidRDefault="007557F1" w:rsidP="003657AD">
      <w:pPr>
        <w:pStyle w:val="ListParagraph"/>
        <w:spacing w:after="0" w:line="240" w:lineRule="auto"/>
        <w:ind w:left="360"/>
        <w:rPr>
          <w:rFonts w:ascii="Tw Cen MT" w:hAnsi="Tw Cen MT"/>
          <w:sz w:val="28"/>
          <w:szCs w:val="28"/>
        </w:rPr>
      </w:pPr>
    </w:p>
    <w:tbl>
      <w:tblPr>
        <w:tblStyle w:val="GridTable1Light-Accent51"/>
        <w:tblW w:w="6938" w:type="dxa"/>
        <w:jc w:val="center"/>
        <w:tblLook w:val="04A0" w:firstRow="1" w:lastRow="0" w:firstColumn="1" w:lastColumn="0" w:noHBand="0" w:noVBand="1"/>
      </w:tblPr>
      <w:tblGrid>
        <w:gridCol w:w="1124"/>
        <w:gridCol w:w="1409"/>
        <w:gridCol w:w="3086"/>
        <w:gridCol w:w="1319"/>
      </w:tblGrid>
      <w:tr w:rsidR="00CC4DA7" w:rsidRPr="00333645" w:rsidTr="00CC4DA7">
        <w:trPr>
          <w:cnfStyle w:val="100000000000" w:firstRow="1" w:lastRow="0" w:firstColumn="0" w:lastColumn="0" w:oddVBand="0" w:evenVBand="0" w:oddHBand="0" w:evenHBand="0" w:firstRowFirstColumn="0" w:firstRowLastColumn="0" w:lastRowFirstColumn="0" w:lastRowLastColumn="0"/>
          <w:trHeight w:val="1187"/>
          <w:jc w:val="center"/>
        </w:trPr>
        <w:tc>
          <w:tcPr>
            <w:cnfStyle w:val="001000000000" w:firstRow="0" w:lastRow="0" w:firstColumn="1" w:lastColumn="0" w:oddVBand="0" w:evenVBand="0" w:oddHBand="0" w:evenHBand="0" w:firstRowFirstColumn="0" w:firstRowLastColumn="0" w:lastRowFirstColumn="0" w:lastRowLastColumn="0"/>
            <w:tcW w:w="1124" w:type="dxa"/>
            <w:vAlign w:val="center"/>
          </w:tcPr>
          <w:p w:rsidR="00CC4DA7" w:rsidRPr="00333645" w:rsidRDefault="00CC4DA7" w:rsidP="008A27F9">
            <w:pPr>
              <w:jc w:val="center"/>
              <w:rPr>
                <w:rFonts w:ascii="Tw Cen MT" w:eastAsia="Times New Roman" w:hAnsi="Tw Cen MT" w:cs="Times New Roman"/>
                <w:b w:val="0"/>
                <w:bCs w:val="0"/>
                <w:color w:val="000000"/>
                <w:sz w:val="24"/>
                <w:szCs w:val="24"/>
              </w:rPr>
            </w:pPr>
          </w:p>
          <w:p w:rsidR="00CC4DA7" w:rsidRPr="00333645" w:rsidRDefault="00CC4DA7" w:rsidP="008A27F9">
            <w:pPr>
              <w:jc w:val="center"/>
              <w:rPr>
                <w:rFonts w:ascii="Tw Cen MT" w:eastAsia="Times New Roman" w:hAnsi="Tw Cen MT" w:cs="Times New Roman"/>
                <w:b w:val="0"/>
                <w:bCs w:val="0"/>
                <w:color w:val="000000"/>
                <w:sz w:val="24"/>
                <w:szCs w:val="24"/>
              </w:rPr>
            </w:pPr>
            <w:r w:rsidRPr="00333645">
              <w:rPr>
                <w:rFonts w:ascii="Tw Cen MT" w:eastAsia="Times New Roman" w:hAnsi="Tw Cen MT" w:cs="Times New Roman"/>
                <w:color w:val="000000"/>
                <w:sz w:val="24"/>
                <w:szCs w:val="24"/>
              </w:rPr>
              <w:t>Criteria already met (as of Nov 3, 2016)</w:t>
            </w:r>
          </w:p>
          <w:p w:rsidR="00CC4DA7" w:rsidRPr="00333645" w:rsidRDefault="00CC4DA7" w:rsidP="008A27F9">
            <w:pPr>
              <w:jc w:val="center"/>
              <w:rPr>
                <w:rFonts w:ascii="Tw Cen MT" w:eastAsia="Times New Roman" w:hAnsi="Tw Cen MT" w:cs="Times New Roman"/>
                <w:b w:val="0"/>
                <w:bCs w:val="0"/>
                <w:color w:val="000000"/>
                <w:sz w:val="24"/>
                <w:szCs w:val="24"/>
              </w:rPr>
            </w:pPr>
          </w:p>
        </w:tc>
        <w:tc>
          <w:tcPr>
            <w:tcW w:w="1409" w:type="dxa"/>
            <w:vAlign w:val="center"/>
          </w:tcPr>
          <w:p w:rsidR="00CC4DA7" w:rsidRPr="00333645" w:rsidRDefault="00CC4DA7" w:rsidP="008A27F9">
            <w:pPr>
              <w:jc w:val="center"/>
              <w:cnfStyle w:val="100000000000" w:firstRow="1" w:lastRow="0" w:firstColumn="0" w:lastColumn="0" w:oddVBand="0" w:evenVBand="0" w:oddHBand="0" w:evenHBand="0" w:firstRowFirstColumn="0" w:firstRowLastColumn="0" w:lastRowFirstColumn="0" w:lastRowLastColumn="0"/>
              <w:rPr>
                <w:rFonts w:ascii="Tw Cen MT" w:eastAsia="Times New Roman" w:hAnsi="Tw Cen MT" w:cs="Times New Roman"/>
                <w:b w:val="0"/>
                <w:bCs w:val="0"/>
                <w:color w:val="000000"/>
                <w:sz w:val="24"/>
                <w:szCs w:val="24"/>
              </w:rPr>
            </w:pPr>
            <w:r w:rsidRPr="00333645">
              <w:rPr>
                <w:rFonts w:ascii="Tw Cen MT" w:eastAsia="Times New Roman" w:hAnsi="Tw Cen MT" w:cs="Times New Roman"/>
                <w:color w:val="000000"/>
                <w:sz w:val="24"/>
                <w:szCs w:val="24"/>
              </w:rPr>
              <w:t>Designation Criteria</w:t>
            </w:r>
          </w:p>
        </w:tc>
        <w:tc>
          <w:tcPr>
            <w:tcW w:w="3086" w:type="dxa"/>
            <w:vAlign w:val="center"/>
          </w:tcPr>
          <w:p w:rsidR="00CC4DA7" w:rsidRPr="00333645" w:rsidRDefault="00CC4DA7" w:rsidP="008A27F9">
            <w:pPr>
              <w:jc w:val="center"/>
              <w:cnfStyle w:val="100000000000" w:firstRow="1" w:lastRow="0" w:firstColumn="0" w:lastColumn="0" w:oddVBand="0" w:evenVBand="0" w:oddHBand="0" w:evenHBand="0" w:firstRowFirstColumn="0" w:firstRowLastColumn="0" w:lastRowFirstColumn="0" w:lastRowLastColumn="0"/>
              <w:rPr>
                <w:rFonts w:ascii="Tw Cen MT" w:eastAsia="Times New Roman" w:hAnsi="Tw Cen MT" w:cs="Times New Roman"/>
                <w:b w:val="0"/>
                <w:color w:val="000000"/>
                <w:sz w:val="24"/>
                <w:szCs w:val="24"/>
              </w:rPr>
            </w:pPr>
            <w:r w:rsidRPr="00333645">
              <w:rPr>
                <w:rFonts w:ascii="Tw Cen MT" w:eastAsia="Times New Roman" w:hAnsi="Tw Cen MT" w:cs="Times New Roman"/>
                <w:color w:val="000000"/>
                <w:sz w:val="24"/>
                <w:szCs w:val="24"/>
              </w:rPr>
              <w:t>Description</w:t>
            </w:r>
          </w:p>
        </w:tc>
        <w:tc>
          <w:tcPr>
            <w:tcW w:w="1319" w:type="dxa"/>
          </w:tcPr>
          <w:p w:rsidR="00CC4DA7" w:rsidRDefault="00CC4DA7" w:rsidP="008A27F9">
            <w:pPr>
              <w:jc w:val="center"/>
              <w:cnfStyle w:val="100000000000" w:firstRow="1" w:lastRow="0" w:firstColumn="0" w:lastColumn="0" w:oddVBand="0" w:evenVBand="0" w:oddHBand="0" w:evenHBand="0" w:firstRowFirstColumn="0" w:firstRowLastColumn="0" w:lastRowFirstColumn="0" w:lastRowLastColumn="0"/>
              <w:rPr>
                <w:rFonts w:ascii="Tw Cen MT" w:eastAsia="Times New Roman" w:hAnsi="Tw Cen MT" w:cs="Times New Roman"/>
                <w:b w:val="0"/>
                <w:bCs w:val="0"/>
                <w:color w:val="000000"/>
                <w:sz w:val="24"/>
                <w:szCs w:val="24"/>
              </w:rPr>
            </w:pPr>
          </w:p>
          <w:p w:rsidR="00CC4DA7" w:rsidRDefault="00CC4DA7" w:rsidP="00CC4DA7">
            <w:pPr>
              <w:cnfStyle w:val="100000000000" w:firstRow="1" w:lastRow="0" w:firstColumn="0" w:lastColumn="0" w:oddVBand="0" w:evenVBand="0" w:oddHBand="0" w:evenHBand="0" w:firstRowFirstColumn="0" w:firstRowLastColumn="0" w:lastRowFirstColumn="0" w:lastRowLastColumn="0"/>
              <w:rPr>
                <w:rFonts w:ascii="Tw Cen MT" w:eastAsia="Times New Roman" w:hAnsi="Tw Cen MT" w:cs="Times New Roman"/>
                <w:b w:val="0"/>
                <w:bCs w:val="0"/>
                <w:sz w:val="24"/>
                <w:szCs w:val="24"/>
              </w:rPr>
            </w:pPr>
          </w:p>
          <w:p w:rsidR="00CC4DA7" w:rsidRDefault="00CC4DA7" w:rsidP="00CC4DA7">
            <w:pPr>
              <w:cnfStyle w:val="100000000000" w:firstRow="1" w:lastRow="0" w:firstColumn="0" w:lastColumn="0" w:oddVBand="0" w:evenVBand="0" w:oddHBand="0" w:evenHBand="0" w:firstRowFirstColumn="0" w:firstRowLastColumn="0" w:lastRowFirstColumn="0" w:lastRowLastColumn="0"/>
              <w:rPr>
                <w:rFonts w:ascii="Tw Cen MT" w:eastAsia="Times New Roman" w:hAnsi="Tw Cen MT" w:cs="Times New Roman"/>
                <w:b w:val="0"/>
                <w:bCs w:val="0"/>
                <w:sz w:val="24"/>
                <w:szCs w:val="24"/>
              </w:rPr>
            </w:pPr>
          </w:p>
          <w:p w:rsidR="00CC4DA7" w:rsidRPr="00CC4DA7" w:rsidRDefault="00095642" w:rsidP="00CC4DA7">
            <w:pPr>
              <w:cnfStyle w:val="100000000000" w:firstRow="1" w:lastRow="0" w:firstColumn="0" w:lastColumn="0" w:oddVBand="0" w:evenVBand="0" w:oddHBand="0" w:evenHBand="0" w:firstRowFirstColumn="0" w:firstRowLastColumn="0" w:lastRowFirstColumn="0" w:lastRowLastColumn="0"/>
              <w:rPr>
                <w:rFonts w:ascii="Tw Cen MT" w:eastAsia="Times New Roman" w:hAnsi="Tw Cen MT" w:cs="Times New Roman"/>
                <w:sz w:val="24"/>
                <w:szCs w:val="24"/>
              </w:rPr>
            </w:pPr>
            <w:r>
              <w:rPr>
                <w:rFonts w:ascii="Tw Cen MT" w:eastAsia="Times New Roman" w:hAnsi="Tw Cen MT" w:cs="Times New Roman"/>
                <w:sz w:val="24"/>
                <w:szCs w:val="24"/>
              </w:rPr>
              <w:t>Year</w:t>
            </w:r>
            <w:r w:rsidR="00CC4DA7">
              <w:rPr>
                <w:rFonts w:ascii="Tw Cen MT" w:eastAsia="Times New Roman" w:hAnsi="Tw Cen MT" w:cs="Times New Roman"/>
                <w:sz w:val="24"/>
                <w:szCs w:val="24"/>
              </w:rPr>
              <w:t xml:space="preserve"> of Adoption</w:t>
            </w:r>
          </w:p>
        </w:tc>
      </w:tr>
      <w:tr w:rsidR="00CC4DA7" w:rsidRPr="00333645" w:rsidTr="00CC4DA7">
        <w:trPr>
          <w:trHeight w:val="988"/>
          <w:jc w:val="center"/>
        </w:trPr>
        <w:tc>
          <w:tcPr>
            <w:cnfStyle w:val="001000000000" w:firstRow="0" w:lastRow="0" w:firstColumn="1" w:lastColumn="0" w:oddVBand="0" w:evenVBand="0" w:oddHBand="0" w:evenHBand="0" w:firstRowFirstColumn="0" w:firstRowLastColumn="0" w:lastRowFirstColumn="0" w:lastRowLastColumn="0"/>
            <w:tcW w:w="1124" w:type="dxa"/>
            <w:vAlign w:val="center"/>
          </w:tcPr>
          <w:p w:rsidR="00CC4DA7" w:rsidRPr="00333645" w:rsidRDefault="00CC4DA7" w:rsidP="008A27F9">
            <w:pPr>
              <w:jc w:val="center"/>
              <w:rPr>
                <w:rFonts w:ascii="Tw Cen MT" w:eastAsia="Times New Roman" w:hAnsi="Tw Cen MT" w:cs="Times New Roman"/>
                <w:b w:val="0"/>
                <w:bCs w:val="0"/>
                <w:color w:val="9BBB59" w:themeColor="accent3"/>
                <w:sz w:val="52"/>
                <w:szCs w:val="52"/>
              </w:rPr>
            </w:pPr>
            <w:r w:rsidRPr="00867870">
              <w:rPr>
                <w:rFonts w:ascii="Segoe UI Symbol" w:eastAsia="Times New Roman" w:hAnsi="Segoe UI Symbol" w:cs="Segoe UI Symbol"/>
                <w:b w:val="0"/>
                <w:bCs w:val="0"/>
                <w:color w:val="9BBB59" w:themeColor="accent3"/>
                <w:sz w:val="52"/>
                <w:szCs w:val="52"/>
              </w:rPr>
              <w:t>✓</w:t>
            </w:r>
          </w:p>
        </w:tc>
        <w:tc>
          <w:tcPr>
            <w:tcW w:w="1409" w:type="dxa"/>
            <w:vAlign w:val="center"/>
            <w:hideMark/>
          </w:tcPr>
          <w:p w:rsidR="00CC4DA7" w:rsidRPr="00333645" w:rsidRDefault="00CC4DA7" w:rsidP="008A27F9">
            <w:pPr>
              <w:jc w:val="cente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b/>
                <w:bCs/>
                <w:color w:val="000000"/>
                <w:sz w:val="24"/>
                <w:szCs w:val="24"/>
              </w:rPr>
            </w:pPr>
            <w:r w:rsidRPr="00333645">
              <w:rPr>
                <w:rFonts w:ascii="Tw Cen MT" w:eastAsia="Times New Roman" w:hAnsi="Tw Cen MT" w:cs="Times New Roman"/>
                <w:b/>
                <w:bCs/>
                <w:color w:val="000000"/>
                <w:sz w:val="24"/>
                <w:szCs w:val="24"/>
              </w:rPr>
              <w:t>Criterion 1</w:t>
            </w:r>
          </w:p>
        </w:tc>
        <w:tc>
          <w:tcPr>
            <w:tcW w:w="3086" w:type="dxa"/>
            <w:vAlign w:val="center"/>
            <w:hideMark/>
          </w:tcPr>
          <w:p w:rsidR="00CC4DA7" w:rsidRPr="00333645" w:rsidRDefault="00CC4DA7" w:rsidP="008A27F9">
            <w:pP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color w:val="000000"/>
                <w:sz w:val="24"/>
                <w:szCs w:val="24"/>
              </w:rPr>
            </w:pPr>
            <w:r w:rsidRPr="00333645">
              <w:rPr>
                <w:rFonts w:ascii="Tw Cen MT" w:eastAsia="Times New Roman" w:hAnsi="Tw Cen MT" w:cs="Times New Roman"/>
                <w:color w:val="000000"/>
                <w:sz w:val="24"/>
                <w:szCs w:val="24"/>
              </w:rPr>
              <w:t>Provide as-of-right siting in designated locations for renewable/alternative energy generation (or research &amp; development, or manufacturing facilities)</w:t>
            </w:r>
          </w:p>
        </w:tc>
        <w:tc>
          <w:tcPr>
            <w:tcW w:w="1319" w:type="dxa"/>
          </w:tcPr>
          <w:p w:rsidR="00CC4DA7" w:rsidRDefault="00CC4DA7" w:rsidP="008A27F9">
            <w:pP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color w:val="000000"/>
                <w:sz w:val="24"/>
                <w:szCs w:val="24"/>
              </w:rPr>
            </w:pPr>
          </w:p>
          <w:p w:rsidR="00CC4DA7" w:rsidRDefault="00CC4DA7" w:rsidP="008A27F9">
            <w:pP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color w:val="000000"/>
                <w:sz w:val="24"/>
                <w:szCs w:val="24"/>
              </w:rPr>
            </w:pPr>
          </w:p>
          <w:p w:rsidR="003C13AE" w:rsidRDefault="003C13AE" w:rsidP="008A27F9">
            <w:pP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color w:val="000000"/>
                <w:sz w:val="24"/>
                <w:szCs w:val="24"/>
              </w:rPr>
            </w:pPr>
          </w:p>
          <w:p w:rsidR="00CC4DA7" w:rsidRPr="00333645" w:rsidRDefault="003C13AE" w:rsidP="003C13AE">
            <w:pPr>
              <w:jc w:val="cente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color w:val="000000"/>
                <w:sz w:val="24"/>
                <w:szCs w:val="24"/>
              </w:rPr>
            </w:pPr>
            <w:r>
              <w:rPr>
                <w:rFonts w:ascii="Tw Cen MT" w:eastAsia="Times New Roman" w:hAnsi="Tw Cen MT" w:cs="Times New Roman"/>
                <w:color w:val="000000"/>
                <w:sz w:val="24"/>
                <w:szCs w:val="24"/>
              </w:rPr>
              <w:t>2014</w:t>
            </w:r>
          </w:p>
        </w:tc>
      </w:tr>
      <w:tr w:rsidR="00CC4DA7" w:rsidRPr="00333645" w:rsidTr="00CC4DA7">
        <w:trPr>
          <w:trHeight w:val="827"/>
          <w:jc w:val="center"/>
        </w:trPr>
        <w:tc>
          <w:tcPr>
            <w:cnfStyle w:val="001000000000" w:firstRow="0" w:lastRow="0" w:firstColumn="1" w:lastColumn="0" w:oddVBand="0" w:evenVBand="0" w:oddHBand="0" w:evenHBand="0" w:firstRowFirstColumn="0" w:firstRowLastColumn="0" w:lastRowFirstColumn="0" w:lastRowLastColumn="0"/>
            <w:tcW w:w="1124" w:type="dxa"/>
            <w:vAlign w:val="center"/>
          </w:tcPr>
          <w:p w:rsidR="00CC4DA7" w:rsidRPr="00333645" w:rsidRDefault="00CC4DA7" w:rsidP="00766850">
            <w:pPr>
              <w:jc w:val="center"/>
              <w:rPr>
                <w:rFonts w:ascii="Tw Cen MT" w:eastAsia="Times New Roman" w:hAnsi="Tw Cen MT" w:cs="Times New Roman"/>
                <w:b w:val="0"/>
                <w:bCs w:val="0"/>
                <w:color w:val="9BBB59" w:themeColor="accent3"/>
                <w:sz w:val="24"/>
                <w:szCs w:val="24"/>
              </w:rPr>
            </w:pPr>
            <w:r w:rsidRPr="00867870">
              <w:rPr>
                <w:rFonts w:ascii="Segoe UI Symbol" w:eastAsia="Times New Roman" w:hAnsi="Segoe UI Symbol" w:cs="Segoe UI Symbol"/>
                <w:b w:val="0"/>
                <w:bCs w:val="0"/>
                <w:color w:val="9BBB59" w:themeColor="accent3"/>
                <w:sz w:val="52"/>
                <w:szCs w:val="52"/>
              </w:rPr>
              <w:t>✓</w:t>
            </w:r>
          </w:p>
        </w:tc>
        <w:tc>
          <w:tcPr>
            <w:tcW w:w="1409" w:type="dxa"/>
            <w:vAlign w:val="center"/>
            <w:hideMark/>
          </w:tcPr>
          <w:p w:rsidR="00CC4DA7" w:rsidRPr="00333645" w:rsidRDefault="00CC4DA7" w:rsidP="00766850">
            <w:pPr>
              <w:jc w:val="cente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b/>
                <w:bCs/>
                <w:color w:val="000000"/>
                <w:sz w:val="24"/>
                <w:szCs w:val="24"/>
              </w:rPr>
            </w:pPr>
            <w:r w:rsidRPr="00333645">
              <w:rPr>
                <w:rFonts w:ascii="Tw Cen MT" w:eastAsia="Times New Roman" w:hAnsi="Tw Cen MT" w:cs="Times New Roman"/>
                <w:b/>
                <w:bCs/>
                <w:color w:val="000000"/>
                <w:sz w:val="24"/>
                <w:szCs w:val="24"/>
              </w:rPr>
              <w:t>Criterion 2</w:t>
            </w:r>
          </w:p>
        </w:tc>
        <w:tc>
          <w:tcPr>
            <w:tcW w:w="3086" w:type="dxa"/>
            <w:vAlign w:val="center"/>
            <w:hideMark/>
          </w:tcPr>
          <w:p w:rsidR="00CC4DA7" w:rsidRPr="00333645" w:rsidRDefault="00CC4DA7" w:rsidP="00766850">
            <w:pP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color w:val="000000"/>
                <w:sz w:val="24"/>
                <w:szCs w:val="24"/>
              </w:rPr>
            </w:pPr>
            <w:r w:rsidRPr="00333645">
              <w:rPr>
                <w:rFonts w:ascii="Tw Cen MT" w:eastAsia="Times New Roman" w:hAnsi="Tw Cen MT" w:cs="Times New Roman"/>
                <w:color w:val="000000"/>
                <w:sz w:val="24"/>
                <w:szCs w:val="24"/>
              </w:rPr>
              <w:t>Adopt an expedited application and permit process for as-of-right energy facilities</w:t>
            </w:r>
          </w:p>
        </w:tc>
        <w:tc>
          <w:tcPr>
            <w:tcW w:w="1319" w:type="dxa"/>
          </w:tcPr>
          <w:p w:rsidR="003C13AE" w:rsidRDefault="003C13AE" w:rsidP="003C13AE">
            <w:pPr>
              <w:jc w:val="cente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color w:val="000000"/>
                <w:sz w:val="24"/>
                <w:szCs w:val="24"/>
              </w:rPr>
            </w:pPr>
          </w:p>
          <w:p w:rsidR="003C13AE" w:rsidRDefault="003C13AE" w:rsidP="003C13AE">
            <w:pPr>
              <w:jc w:val="cente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color w:val="000000"/>
                <w:sz w:val="24"/>
                <w:szCs w:val="24"/>
              </w:rPr>
            </w:pPr>
          </w:p>
          <w:p w:rsidR="00CC4DA7" w:rsidRPr="00333645" w:rsidRDefault="003C13AE" w:rsidP="003C13AE">
            <w:pPr>
              <w:jc w:val="cente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color w:val="000000"/>
                <w:sz w:val="24"/>
                <w:szCs w:val="24"/>
              </w:rPr>
            </w:pPr>
            <w:r>
              <w:rPr>
                <w:rFonts w:ascii="Tw Cen MT" w:eastAsia="Times New Roman" w:hAnsi="Tw Cen MT" w:cs="Times New Roman"/>
                <w:color w:val="000000"/>
                <w:sz w:val="24"/>
                <w:szCs w:val="24"/>
              </w:rPr>
              <w:t>2014</w:t>
            </w:r>
          </w:p>
        </w:tc>
      </w:tr>
      <w:tr w:rsidR="00CC4DA7" w:rsidRPr="00333645" w:rsidTr="00CC4DA7">
        <w:trPr>
          <w:trHeight w:val="728"/>
          <w:jc w:val="center"/>
        </w:trPr>
        <w:tc>
          <w:tcPr>
            <w:cnfStyle w:val="001000000000" w:firstRow="0" w:lastRow="0" w:firstColumn="1" w:lastColumn="0" w:oddVBand="0" w:evenVBand="0" w:oddHBand="0" w:evenHBand="0" w:firstRowFirstColumn="0" w:firstRowLastColumn="0" w:lastRowFirstColumn="0" w:lastRowLastColumn="0"/>
            <w:tcW w:w="1124" w:type="dxa"/>
            <w:vAlign w:val="center"/>
          </w:tcPr>
          <w:p w:rsidR="00CC4DA7" w:rsidRPr="00333645" w:rsidRDefault="00CC4DA7" w:rsidP="00766850">
            <w:pPr>
              <w:jc w:val="center"/>
              <w:rPr>
                <w:rFonts w:ascii="Tw Cen MT" w:eastAsia="Times New Roman" w:hAnsi="Tw Cen MT" w:cs="Times New Roman"/>
                <w:bCs w:val="0"/>
                <w:color w:val="9BBB59" w:themeColor="accent3"/>
                <w:sz w:val="24"/>
                <w:szCs w:val="24"/>
              </w:rPr>
            </w:pPr>
          </w:p>
        </w:tc>
        <w:tc>
          <w:tcPr>
            <w:tcW w:w="1409" w:type="dxa"/>
            <w:vAlign w:val="center"/>
            <w:hideMark/>
          </w:tcPr>
          <w:p w:rsidR="00CC4DA7" w:rsidRPr="00333645" w:rsidRDefault="00CC4DA7" w:rsidP="00766850">
            <w:pPr>
              <w:jc w:val="cente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b/>
                <w:bCs/>
                <w:color w:val="000000"/>
                <w:sz w:val="24"/>
                <w:szCs w:val="24"/>
              </w:rPr>
            </w:pPr>
            <w:r w:rsidRPr="00333645">
              <w:rPr>
                <w:rFonts w:ascii="Tw Cen MT" w:eastAsia="Times New Roman" w:hAnsi="Tw Cen MT" w:cs="Times New Roman"/>
                <w:b/>
                <w:bCs/>
                <w:color w:val="000000"/>
                <w:sz w:val="24"/>
                <w:szCs w:val="24"/>
              </w:rPr>
              <w:t>Criterion 3</w:t>
            </w:r>
          </w:p>
        </w:tc>
        <w:tc>
          <w:tcPr>
            <w:tcW w:w="3086" w:type="dxa"/>
            <w:vAlign w:val="center"/>
            <w:hideMark/>
          </w:tcPr>
          <w:p w:rsidR="00CC4DA7" w:rsidRPr="00333645" w:rsidRDefault="00CC4DA7" w:rsidP="00766850">
            <w:pP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color w:val="000000"/>
                <w:sz w:val="24"/>
                <w:szCs w:val="24"/>
              </w:rPr>
            </w:pPr>
            <w:r w:rsidRPr="00333645">
              <w:rPr>
                <w:rFonts w:ascii="Tw Cen MT" w:eastAsia="Times New Roman" w:hAnsi="Tw Cen MT" w:cs="Times New Roman"/>
                <w:color w:val="000000"/>
                <w:sz w:val="24"/>
                <w:szCs w:val="24"/>
              </w:rPr>
              <w:t>Establish an energy use baseline and develop a plan to reduce energy use by 20% within five years</w:t>
            </w:r>
          </w:p>
        </w:tc>
        <w:tc>
          <w:tcPr>
            <w:tcW w:w="1319" w:type="dxa"/>
          </w:tcPr>
          <w:p w:rsidR="00CC4DA7" w:rsidRPr="00333645" w:rsidRDefault="00CC4DA7" w:rsidP="00766850">
            <w:pP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color w:val="000000"/>
                <w:sz w:val="24"/>
                <w:szCs w:val="24"/>
              </w:rPr>
            </w:pPr>
          </w:p>
        </w:tc>
      </w:tr>
      <w:tr w:rsidR="00CC4DA7" w:rsidRPr="00333645" w:rsidTr="00CC4DA7">
        <w:trPr>
          <w:trHeight w:val="683"/>
          <w:jc w:val="center"/>
        </w:trPr>
        <w:tc>
          <w:tcPr>
            <w:cnfStyle w:val="001000000000" w:firstRow="0" w:lastRow="0" w:firstColumn="1" w:lastColumn="0" w:oddVBand="0" w:evenVBand="0" w:oddHBand="0" w:evenHBand="0" w:firstRowFirstColumn="0" w:firstRowLastColumn="0" w:lastRowFirstColumn="0" w:lastRowLastColumn="0"/>
            <w:tcW w:w="1124" w:type="dxa"/>
            <w:vAlign w:val="center"/>
          </w:tcPr>
          <w:p w:rsidR="00CC4DA7" w:rsidRPr="00333645" w:rsidRDefault="00CC4DA7" w:rsidP="008A27F9">
            <w:pPr>
              <w:jc w:val="center"/>
              <w:rPr>
                <w:rFonts w:ascii="Tw Cen MT" w:eastAsia="Times New Roman" w:hAnsi="Tw Cen MT" w:cs="Times New Roman"/>
                <w:b w:val="0"/>
                <w:bCs w:val="0"/>
                <w:color w:val="9BBB59" w:themeColor="accent3"/>
                <w:sz w:val="24"/>
                <w:szCs w:val="24"/>
              </w:rPr>
            </w:pPr>
            <w:r w:rsidRPr="00867870">
              <w:rPr>
                <w:rFonts w:ascii="Segoe UI Symbol" w:eastAsia="Times New Roman" w:hAnsi="Segoe UI Symbol" w:cs="Segoe UI Symbol"/>
                <w:b w:val="0"/>
                <w:bCs w:val="0"/>
                <w:color w:val="9BBB59" w:themeColor="accent3"/>
                <w:sz w:val="52"/>
                <w:szCs w:val="52"/>
              </w:rPr>
              <w:t>✓</w:t>
            </w:r>
          </w:p>
        </w:tc>
        <w:tc>
          <w:tcPr>
            <w:tcW w:w="1409" w:type="dxa"/>
            <w:vAlign w:val="center"/>
            <w:hideMark/>
          </w:tcPr>
          <w:p w:rsidR="00CC4DA7" w:rsidRPr="00333645" w:rsidRDefault="00CC4DA7" w:rsidP="008A27F9">
            <w:pPr>
              <w:jc w:val="cente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b/>
                <w:bCs/>
                <w:color w:val="000000"/>
                <w:sz w:val="24"/>
                <w:szCs w:val="24"/>
              </w:rPr>
            </w:pPr>
            <w:r w:rsidRPr="00333645">
              <w:rPr>
                <w:rFonts w:ascii="Tw Cen MT" w:eastAsia="Times New Roman" w:hAnsi="Tw Cen MT" w:cs="Times New Roman"/>
                <w:b/>
                <w:bCs/>
                <w:color w:val="000000"/>
                <w:sz w:val="24"/>
                <w:szCs w:val="24"/>
              </w:rPr>
              <w:t>Criterion 4</w:t>
            </w:r>
          </w:p>
        </w:tc>
        <w:tc>
          <w:tcPr>
            <w:tcW w:w="3086" w:type="dxa"/>
            <w:vAlign w:val="center"/>
            <w:hideMark/>
          </w:tcPr>
          <w:p w:rsidR="00CC4DA7" w:rsidRPr="00333645" w:rsidRDefault="00CC4DA7" w:rsidP="008A27F9">
            <w:pP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color w:val="000000"/>
                <w:sz w:val="24"/>
                <w:szCs w:val="24"/>
              </w:rPr>
            </w:pPr>
            <w:r w:rsidRPr="00333645">
              <w:rPr>
                <w:rFonts w:ascii="Tw Cen MT" w:eastAsia="Times New Roman" w:hAnsi="Tw Cen MT" w:cs="Times New Roman"/>
                <w:color w:val="000000"/>
                <w:sz w:val="24"/>
                <w:szCs w:val="24"/>
              </w:rPr>
              <w:t>Purchase only fuel-efficient vehicles</w:t>
            </w:r>
          </w:p>
        </w:tc>
        <w:tc>
          <w:tcPr>
            <w:tcW w:w="1319" w:type="dxa"/>
          </w:tcPr>
          <w:p w:rsidR="003C13AE" w:rsidRDefault="003C13AE" w:rsidP="003C13AE">
            <w:pPr>
              <w:jc w:val="cente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color w:val="000000"/>
                <w:sz w:val="24"/>
                <w:szCs w:val="24"/>
              </w:rPr>
            </w:pPr>
          </w:p>
          <w:p w:rsidR="00CC4DA7" w:rsidRPr="00333645" w:rsidRDefault="003C13AE" w:rsidP="003C13AE">
            <w:pPr>
              <w:jc w:val="cente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color w:val="000000"/>
                <w:sz w:val="24"/>
                <w:szCs w:val="24"/>
              </w:rPr>
            </w:pPr>
            <w:r>
              <w:rPr>
                <w:rFonts w:ascii="Tw Cen MT" w:eastAsia="Times New Roman" w:hAnsi="Tw Cen MT" w:cs="Times New Roman"/>
                <w:color w:val="000000"/>
                <w:sz w:val="24"/>
                <w:szCs w:val="24"/>
              </w:rPr>
              <w:t>2015</w:t>
            </w:r>
          </w:p>
        </w:tc>
      </w:tr>
      <w:tr w:rsidR="00CC4DA7" w:rsidRPr="00333645" w:rsidTr="00CC4DA7">
        <w:trPr>
          <w:trHeight w:val="1240"/>
          <w:jc w:val="center"/>
        </w:trPr>
        <w:tc>
          <w:tcPr>
            <w:cnfStyle w:val="001000000000" w:firstRow="0" w:lastRow="0" w:firstColumn="1" w:lastColumn="0" w:oddVBand="0" w:evenVBand="0" w:oddHBand="0" w:evenHBand="0" w:firstRowFirstColumn="0" w:firstRowLastColumn="0" w:lastRowFirstColumn="0" w:lastRowLastColumn="0"/>
            <w:tcW w:w="1124" w:type="dxa"/>
            <w:vAlign w:val="center"/>
          </w:tcPr>
          <w:p w:rsidR="00CC4DA7" w:rsidRPr="00333645" w:rsidRDefault="00CC4DA7" w:rsidP="008A27F9">
            <w:pPr>
              <w:jc w:val="center"/>
              <w:rPr>
                <w:rFonts w:ascii="Tw Cen MT" w:eastAsia="Times New Roman" w:hAnsi="Tw Cen MT" w:cs="Times New Roman"/>
                <w:b w:val="0"/>
                <w:bCs w:val="0"/>
                <w:color w:val="9BBB59" w:themeColor="accent3"/>
                <w:sz w:val="24"/>
                <w:szCs w:val="24"/>
              </w:rPr>
            </w:pPr>
            <w:r w:rsidRPr="00867870">
              <w:rPr>
                <w:rFonts w:ascii="Segoe UI Symbol" w:eastAsia="Times New Roman" w:hAnsi="Segoe UI Symbol" w:cs="Segoe UI Symbol"/>
                <w:b w:val="0"/>
                <w:bCs w:val="0"/>
                <w:color w:val="9BBB59" w:themeColor="accent3"/>
                <w:sz w:val="52"/>
                <w:szCs w:val="52"/>
              </w:rPr>
              <w:t>✓</w:t>
            </w:r>
            <w:r>
              <w:rPr>
                <w:rFonts w:ascii="Chiller" w:eastAsia="Times New Roman" w:hAnsi="Chiller" w:cs="Times New Roman"/>
                <w:color w:val="9BBB59" w:themeColor="accent3"/>
                <w:sz w:val="52"/>
                <w:szCs w:val="52"/>
              </w:rPr>
              <w:t xml:space="preserve">  </w:t>
            </w:r>
          </w:p>
        </w:tc>
        <w:tc>
          <w:tcPr>
            <w:tcW w:w="1409" w:type="dxa"/>
            <w:vAlign w:val="center"/>
            <w:hideMark/>
          </w:tcPr>
          <w:p w:rsidR="00CC4DA7" w:rsidRPr="00333645" w:rsidRDefault="00CC4DA7" w:rsidP="008A27F9">
            <w:pPr>
              <w:jc w:val="cente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b/>
                <w:bCs/>
                <w:color w:val="000000"/>
                <w:sz w:val="24"/>
                <w:szCs w:val="24"/>
              </w:rPr>
            </w:pPr>
            <w:r w:rsidRPr="00333645">
              <w:rPr>
                <w:rFonts w:ascii="Tw Cen MT" w:eastAsia="Times New Roman" w:hAnsi="Tw Cen MT" w:cs="Times New Roman"/>
                <w:b/>
                <w:bCs/>
                <w:color w:val="000000"/>
                <w:sz w:val="24"/>
                <w:szCs w:val="24"/>
              </w:rPr>
              <w:t>Criterion 5</w:t>
            </w:r>
          </w:p>
        </w:tc>
        <w:tc>
          <w:tcPr>
            <w:tcW w:w="3086" w:type="dxa"/>
            <w:vAlign w:val="center"/>
            <w:hideMark/>
          </w:tcPr>
          <w:p w:rsidR="00CC4DA7" w:rsidRPr="00333645" w:rsidRDefault="00CC4DA7" w:rsidP="008A27F9">
            <w:pP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color w:val="000000"/>
                <w:sz w:val="24"/>
                <w:szCs w:val="24"/>
              </w:rPr>
            </w:pPr>
            <w:r w:rsidRPr="00333645">
              <w:rPr>
                <w:rFonts w:ascii="Tw Cen MT" w:eastAsia="Times New Roman" w:hAnsi="Tw Cen MT" w:cs="Times New Roman"/>
                <w:color w:val="000000"/>
                <w:sz w:val="24"/>
                <w:szCs w:val="24"/>
              </w:rPr>
              <w:t>Set requirements to minimize life-cycle energy costs for new construction; one way to meet these requirements is to adopt the new Board of Building Regulations and Standards (BBRS) Stretch Code.</w:t>
            </w:r>
          </w:p>
        </w:tc>
        <w:tc>
          <w:tcPr>
            <w:tcW w:w="1319" w:type="dxa"/>
          </w:tcPr>
          <w:p w:rsidR="003C13AE" w:rsidRDefault="003C13AE" w:rsidP="008A27F9">
            <w:pP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color w:val="000000"/>
                <w:sz w:val="24"/>
                <w:szCs w:val="24"/>
              </w:rPr>
            </w:pPr>
          </w:p>
          <w:p w:rsidR="003C13AE" w:rsidRDefault="003C13AE" w:rsidP="008A27F9">
            <w:pP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color w:val="000000"/>
                <w:sz w:val="24"/>
                <w:szCs w:val="24"/>
              </w:rPr>
            </w:pPr>
          </w:p>
          <w:p w:rsidR="003C13AE" w:rsidRDefault="003C13AE" w:rsidP="008A27F9">
            <w:pP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color w:val="000000"/>
                <w:sz w:val="24"/>
                <w:szCs w:val="24"/>
              </w:rPr>
            </w:pPr>
          </w:p>
          <w:p w:rsidR="00CC4DA7" w:rsidRPr="00333645" w:rsidRDefault="003C13AE" w:rsidP="003C13AE">
            <w:pPr>
              <w:jc w:val="center"/>
              <w:cnfStyle w:val="000000000000" w:firstRow="0" w:lastRow="0" w:firstColumn="0" w:lastColumn="0" w:oddVBand="0" w:evenVBand="0" w:oddHBand="0" w:evenHBand="0" w:firstRowFirstColumn="0" w:firstRowLastColumn="0" w:lastRowFirstColumn="0" w:lastRowLastColumn="0"/>
              <w:rPr>
                <w:rFonts w:ascii="Tw Cen MT" w:eastAsia="Times New Roman" w:hAnsi="Tw Cen MT" w:cs="Times New Roman"/>
                <w:color w:val="000000"/>
                <w:sz w:val="24"/>
                <w:szCs w:val="24"/>
              </w:rPr>
            </w:pPr>
            <w:r>
              <w:rPr>
                <w:rFonts w:ascii="Tw Cen MT" w:eastAsia="Times New Roman" w:hAnsi="Tw Cen MT" w:cs="Times New Roman"/>
                <w:color w:val="000000"/>
                <w:sz w:val="24"/>
                <w:szCs w:val="24"/>
              </w:rPr>
              <w:t>2016</w:t>
            </w:r>
          </w:p>
        </w:tc>
      </w:tr>
    </w:tbl>
    <w:p w:rsidR="007557F1" w:rsidRPr="00333645" w:rsidRDefault="007557F1" w:rsidP="003657AD">
      <w:pPr>
        <w:pStyle w:val="ListParagraph"/>
        <w:spacing w:after="0" w:line="240" w:lineRule="auto"/>
        <w:ind w:left="360"/>
        <w:rPr>
          <w:rFonts w:ascii="Tw Cen MT" w:hAnsi="Tw Cen MT"/>
          <w:sz w:val="28"/>
          <w:szCs w:val="28"/>
        </w:rPr>
      </w:pPr>
    </w:p>
    <w:p w:rsidR="004254B0" w:rsidRDefault="007557F1" w:rsidP="007557F1">
      <w:pPr>
        <w:pStyle w:val="ListParagraph"/>
        <w:spacing w:after="0" w:line="240" w:lineRule="auto"/>
        <w:ind w:left="360"/>
        <w:rPr>
          <w:rFonts w:ascii="Tw Cen MT" w:hAnsi="Tw Cen MT"/>
          <w:sz w:val="28"/>
          <w:szCs w:val="28"/>
        </w:rPr>
      </w:pPr>
      <w:r w:rsidRPr="00333645">
        <w:rPr>
          <w:rFonts w:ascii="Tw Cen MT" w:hAnsi="Tw Cen MT"/>
          <w:sz w:val="28"/>
          <w:szCs w:val="28"/>
        </w:rPr>
        <w:t>This document is Medfield’s 5 year plan for reducing energy usage by 20% or more.  With the adoption by the School Committee and the Select Board, this Energy Reduction Plan, together with the d</w:t>
      </w:r>
      <w:r w:rsidR="00794CB1">
        <w:rPr>
          <w:rFonts w:ascii="Tw Cen MT" w:hAnsi="Tw Cen MT"/>
          <w:sz w:val="28"/>
          <w:szCs w:val="28"/>
        </w:rPr>
        <w:t>ocumentation meeting the other four</w:t>
      </w:r>
      <w:r w:rsidRPr="00333645">
        <w:rPr>
          <w:rFonts w:ascii="Tw Cen MT" w:hAnsi="Tw Cen MT"/>
          <w:sz w:val="28"/>
          <w:szCs w:val="28"/>
        </w:rPr>
        <w:t xml:space="preserve"> criteria will be submitted to DOER by or before November 21, 2016, so that</w:t>
      </w:r>
      <w:r w:rsidR="00E95D91" w:rsidRPr="00333645">
        <w:rPr>
          <w:rFonts w:ascii="Tw Cen MT" w:hAnsi="Tw Cen MT"/>
          <w:sz w:val="28"/>
          <w:szCs w:val="28"/>
        </w:rPr>
        <w:t xml:space="preserve"> that Town meets all requirements to become a Green Community.</w:t>
      </w:r>
      <w:r w:rsidR="004254B0">
        <w:rPr>
          <w:rFonts w:ascii="Tw Cen MT" w:hAnsi="Tw Cen MT"/>
          <w:sz w:val="28"/>
          <w:szCs w:val="28"/>
        </w:rPr>
        <w:t xml:space="preserve"> </w:t>
      </w:r>
    </w:p>
    <w:p w:rsidR="004254B0" w:rsidRDefault="004254B0" w:rsidP="007557F1">
      <w:pPr>
        <w:pStyle w:val="ListParagraph"/>
        <w:spacing w:after="0" w:line="240" w:lineRule="auto"/>
        <w:ind w:left="360"/>
        <w:rPr>
          <w:rFonts w:ascii="Tw Cen MT" w:hAnsi="Tw Cen MT"/>
          <w:sz w:val="28"/>
          <w:szCs w:val="28"/>
        </w:rPr>
      </w:pPr>
    </w:p>
    <w:p w:rsidR="007557F1" w:rsidRDefault="004254B0" w:rsidP="007557F1">
      <w:pPr>
        <w:pStyle w:val="ListParagraph"/>
        <w:spacing w:after="0" w:line="240" w:lineRule="auto"/>
        <w:ind w:left="360"/>
        <w:rPr>
          <w:rFonts w:ascii="Tw Cen MT" w:hAnsi="Tw Cen MT"/>
          <w:sz w:val="28"/>
          <w:szCs w:val="28"/>
        </w:rPr>
      </w:pPr>
      <w:r>
        <w:rPr>
          <w:rFonts w:ascii="Tw Cen MT" w:hAnsi="Tw Cen MT"/>
          <w:sz w:val="28"/>
          <w:szCs w:val="28"/>
        </w:rPr>
        <w:t xml:space="preserve">This Energy Reduction Plan will serve as a </w:t>
      </w:r>
      <w:r w:rsidR="00794CB1">
        <w:rPr>
          <w:rFonts w:ascii="Tw Cen MT" w:hAnsi="Tw Cen MT"/>
          <w:sz w:val="28"/>
          <w:szCs w:val="28"/>
        </w:rPr>
        <w:t xml:space="preserve">basic </w:t>
      </w:r>
      <w:r>
        <w:rPr>
          <w:rFonts w:ascii="Tw Cen MT" w:hAnsi="Tw Cen MT"/>
          <w:sz w:val="28"/>
          <w:szCs w:val="28"/>
        </w:rPr>
        <w:t>blueprint to guide the Town’s energy efficiency activities through 2020</w:t>
      </w:r>
      <w:r w:rsidR="00794CB1">
        <w:rPr>
          <w:rFonts w:ascii="Tw Cen MT" w:hAnsi="Tw Cen MT"/>
          <w:sz w:val="28"/>
          <w:szCs w:val="28"/>
        </w:rPr>
        <w:t>, and may be subject to change</w:t>
      </w:r>
      <w:r>
        <w:rPr>
          <w:rFonts w:ascii="Tw Cen MT" w:hAnsi="Tw Cen MT"/>
          <w:sz w:val="28"/>
          <w:szCs w:val="28"/>
        </w:rPr>
        <w:t xml:space="preserve">. The plan will </w:t>
      </w:r>
      <w:r w:rsidR="007240FF">
        <w:rPr>
          <w:rFonts w:ascii="Tw Cen MT" w:hAnsi="Tw Cen MT"/>
          <w:sz w:val="28"/>
          <w:szCs w:val="28"/>
        </w:rPr>
        <w:t>integrate with</w:t>
      </w:r>
      <w:r>
        <w:rPr>
          <w:rFonts w:ascii="Tw Cen MT" w:hAnsi="Tw Cen MT"/>
          <w:sz w:val="28"/>
          <w:szCs w:val="28"/>
        </w:rPr>
        <w:t xml:space="preserve"> the Town’s Capital Improvements Plan, and together will be synergistic in meeting goals of efficiency, cost savings, and overall municipal building needs.</w:t>
      </w:r>
    </w:p>
    <w:p w:rsidR="00794CB1" w:rsidRDefault="00794CB1" w:rsidP="007557F1">
      <w:pPr>
        <w:pStyle w:val="ListParagraph"/>
        <w:spacing w:after="0" w:line="240" w:lineRule="auto"/>
        <w:ind w:left="360"/>
        <w:rPr>
          <w:rFonts w:ascii="Tw Cen MT" w:hAnsi="Tw Cen MT"/>
          <w:sz w:val="28"/>
          <w:szCs w:val="28"/>
        </w:rPr>
      </w:pPr>
    </w:p>
    <w:p w:rsidR="00794CB1" w:rsidRPr="00333645" w:rsidRDefault="00794CB1" w:rsidP="007557F1">
      <w:pPr>
        <w:pStyle w:val="ListParagraph"/>
        <w:spacing w:after="0" w:line="240" w:lineRule="auto"/>
        <w:ind w:left="360"/>
        <w:rPr>
          <w:rFonts w:ascii="Tw Cen MT" w:hAnsi="Tw Cen MT"/>
          <w:sz w:val="28"/>
          <w:szCs w:val="28"/>
        </w:rPr>
      </w:pPr>
      <w:r>
        <w:rPr>
          <w:rFonts w:ascii="Tw Cen MT" w:hAnsi="Tw Cen MT"/>
          <w:sz w:val="28"/>
          <w:szCs w:val="28"/>
        </w:rPr>
        <w:t>Energy Conservation Measures (ECMs) identified in this report and accompanying Table 4 spreadsheet, will require further engineering</w:t>
      </w:r>
      <w:r w:rsidR="007240FF">
        <w:rPr>
          <w:rFonts w:ascii="Tw Cen MT" w:hAnsi="Tw Cen MT"/>
          <w:sz w:val="28"/>
          <w:szCs w:val="28"/>
        </w:rPr>
        <w:t xml:space="preserve"> and cost</w:t>
      </w:r>
      <w:r>
        <w:rPr>
          <w:rFonts w:ascii="Tw Cen MT" w:hAnsi="Tw Cen MT"/>
          <w:sz w:val="28"/>
          <w:szCs w:val="28"/>
        </w:rPr>
        <w:t xml:space="preserve"> analysis prior to procuring equipment and installation services. </w:t>
      </w:r>
    </w:p>
    <w:p w:rsidR="001D50A2" w:rsidRPr="00333645" w:rsidRDefault="001D50A2" w:rsidP="003657AD">
      <w:pPr>
        <w:pStyle w:val="ListParagraph"/>
        <w:spacing w:after="0" w:line="240" w:lineRule="auto"/>
        <w:ind w:left="360"/>
        <w:rPr>
          <w:rFonts w:ascii="Tw Cen MT" w:hAnsi="Tw Cen MT"/>
          <w:sz w:val="28"/>
          <w:szCs w:val="28"/>
        </w:rPr>
      </w:pPr>
    </w:p>
    <w:p w:rsidR="00BD1634" w:rsidRPr="00333645" w:rsidRDefault="00BD1634" w:rsidP="003657AD">
      <w:pPr>
        <w:pStyle w:val="ListParagraph"/>
        <w:spacing w:after="0" w:line="240" w:lineRule="auto"/>
        <w:ind w:left="360"/>
        <w:rPr>
          <w:rFonts w:ascii="Tw Cen MT" w:hAnsi="Tw Cen MT"/>
          <w:sz w:val="28"/>
          <w:szCs w:val="28"/>
        </w:rPr>
      </w:pPr>
    </w:p>
    <w:p w:rsidR="001D50A2" w:rsidRPr="00333645" w:rsidRDefault="001D50A2" w:rsidP="003657AD">
      <w:pPr>
        <w:pStyle w:val="ListParagraph"/>
        <w:numPr>
          <w:ilvl w:val="0"/>
          <w:numId w:val="5"/>
        </w:numPr>
        <w:spacing w:after="0" w:line="240" w:lineRule="auto"/>
        <w:ind w:left="360"/>
        <w:rPr>
          <w:rFonts w:ascii="Tw Cen MT" w:hAnsi="Tw Cen MT"/>
          <w:b/>
          <w:sz w:val="28"/>
          <w:szCs w:val="28"/>
        </w:rPr>
      </w:pPr>
      <w:r w:rsidRPr="00333645">
        <w:rPr>
          <w:rFonts w:ascii="Tw Cen MT" w:hAnsi="Tw Cen MT"/>
          <w:b/>
          <w:sz w:val="28"/>
          <w:szCs w:val="28"/>
        </w:rPr>
        <w:t xml:space="preserve">Summary of Municipal Energy Uses </w:t>
      </w:r>
    </w:p>
    <w:p w:rsidR="001D50A2" w:rsidRPr="00333645" w:rsidRDefault="001D50A2" w:rsidP="00027F4B">
      <w:pPr>
        <w:pStyle w:val="ListParagraph"/>
        <w:numPr>
          <w:ilvl w:val="0"/>
          <w:numId w:val="6"/>
        </w:numPr>
        <w:spacing w:after="0" w:line="240" w:lineRule="auto"/>
        <w:ind w:left="720"/>
        <w:rPr>
          <w:rFonts w:ascii="Tw Cen MT" w:hAnsi="Tw Cen MT"/>
          <w:sz w:val="28"/>
          <w:szCs w:val="28"/>
        </w:rPr>
      </w:pPr>
      <w:r w:rsidRPr="00333645">
        <w:rPr>
          <w:rFonts w:ascii="Tw Cen MT" w:hAnsi="Tw Cen MT"/>
          <w:sz w:val="28"/>
          <w:szCs w:val="28"/>
        </w:rPr>
        <w:t>Total Number of Municipal Buildings</w:t>
      </w:r>
      <w:r w:rsidR="00286D1A" w:rsidRPr="00333645">
        <w:rPr>
          <w:rFonts w:ascii="Tw Cen MT" w:hAnsi="Tw Cen MT"/>
          <w:sz w:val="28"/>
          <w:szCs w:val="28"/>
        </w:rPr>
        <w:t xml:space="preserve">: </w:t>
      </w:r>
      <w:r w:rsidR="00CC5B4B" w:rsidRPr="00333645">
        <w:rPr>
          <w:rFonts w:ascii="Tw Cen MT" w:hAnsi="Tw Cen MT"/>
          <w:sz w:val="28"/>
          <w:szCs w:val="28"/>
        </w:rPr>
        <w:t>14</w:t>
      </w:r>
      <w:r w:rsidR="002563DD" w:rsidRPr="00333645">
        <w:rPr>
          <w:rFonts w:ascii="Tw Cen MT" w:hAnsi="Tw Cen MT"/>
          <w:sz w:val="28"/>
          <w:szCs w:val="28"/>
        </w:rPr>
        <w:t xml:space="preserve"> </w:t>
      </w:r>
    </w:p>
    <w:p w:rsidR="001D50A2" w:rsidRPr="00333645" w:rsidRDefault="00427433" w:rsidP="003657AD">
      <w:pPr>
        <w:pStyle w:val="ListParagraph"/>
        <w:numPr>
          <w:ilvl w:val="0"/>
          <w:numId w:val="6"/>
        </w:numPr>
        <w:spacing w:after="0" w:line="240" w:lineRule="auto"/>
        <w:ind w:left="720"/>
        <w:rPr>
          <w:rFonts w:ascii="Tw Cen MT" w:hAnsi="Tw Cen MT"/>
          <w:sz w:val="28"/>
          <w:szCs w:val="28"/>
        </w:rPr>
      </w:pPr>
      <w:r w:rsidRPr="00333645">
        <w:rPr>
          <w:rFonts w:ascii="Tw Cen MT" w:hAnsi="Tw Cen MT"/>
          <w:sz w:val="28"/>
          <w:szCs w:val="28"/>
        </w:rPr>
        <w:t xml:space="preserve">Total Number of </w:t>
      </w:r>
      <w:r w:rsidR="006E056E" w:rsidRPr="00333645">
        <w:rPr>
          <w:rFonts w:ascii="Tw Cen MT" w:hAnsi="Tw Cen MT"/>
          <w:sz w:val="28"/>
          <w:szCs w:val="28"/>
        </w:rPr>
        <w:t xml:space="preserve">Municipal </w:t>
      </w:r>
      <w:r w:rsidRPr="00333645">
        <w:rPr>
          <w:rFonts w:ascii="Tw Cen MT" w:hAnsi="Tw Cen MT"/>
          <w:sz w:val="28"/>
          <w:szCs w:val="28"/>
        </w:rPr>
        <w:t>Vehicles</w:t>
      </w:r>
      <w:r w:rsidR="00396B55" w:rsidRPr="00333645">
        <w:rPr>
          <w:rFonts w:ascii="Tw Cen MT" w:hAnsi="Tw Cen MT"/>
          <w:sz w:val="28"/>
          <w:szCs w:val="28"/>
        </w:rPr>
        <w:t xml:space="preserve">: </w:t>
      </w:r>
      <w:r w:rsidR="00971173" w:rsidRPr="00333645">
        <w:rPr>
          <w:rFonts w:ascii="Tw Cen MT" w:hAnsi="Tw Cen MT"/>
          <w:sz w:val="28"/>
          <w:szCs w:val="28"/>
        </w:rPr>
        <w:t>1</w:t>
      </w:r>
      <w:r w:rsidR="002563DD" w:rsidRPr="00333645">
        <w:rPr>
          <w:rFonts w:ascii="Tw Cen MT" w:hAnsi="Tw Cen MT"/>
          <w:sz w:val="28"/>
          <w:szCs w:val="28"/>
        </w:rPr>
        <w:t>13</w:t>
      </w:r>
    </w:p>
    <w:p w:rsidR="001D50A2" w:rsidRPr="00333645" w:rsidRDefault="001D50A2" w:rsidP="003657AD">
      <w:pPr>
        <w:pStyle w:val="ListParagraph"/>
        <w:numPr>
          <w:ilvl w:val="0"/>
          <w:numId w:val="6"/>
        </w:numPr>
        <w:spacing w:after="0" w:line="240" w:lineRule="auto"/>
        <w:ind w:left="720"/>
        <w:rPr>
          <w:rFonts w:ascii="Tw Cen MT" w:hAnsi="Tw Cen MT"/>
          <w:sz w:val="28"/>
          <w:szCs w:val="28"/>
        </w:rPr>
      </w:pPr>
      <w:r w:rsidRPr="00333645">
        <w:rPr>
          <w:rFonts w:ascii="Tw Cen MT" w:hAnsi="Tw Cen MT"/>
          <w:sz w:val="28"/>
          <w:szCs w:val="28"/>
        </w:rPr>
        <w:t>Total Number of Street Lights and Traffic Lights</w:t>
      </w:r>
      <w:r w:rsidR="00B95BAF" w:rsidRPr="00333645">
        <w:rPr>
          <w:rFonts w:ascii="Tw Cen MT" w:hAnsi="Tw Cen MT"/>
          <w:sz w:val="28"/>
          <w:szCs w:val="28"/>
        </w:rPr>
        <w:t xml:space="preserve">: </w:t>
      </w:r>
      <w:r w:rsidR="00A709D8" w:rsidRPr="00333645">
        <w:rPr>
          <w:rFonts w:ascii="Tw Cen MT" w:hAnsi="Tw Cen MT"/>
          <w:sz w:val="28"/>
          <w:szCs w:val="28"/>
        </w:rPr>
        <w:t>347 streetlights</w:t>
      </w:r>
      <w:r w:rsidR="00515EFE" w:rsidRPr="00333645">
        <w:rPr>
          <w:rFonts w:ascii="Tw Cen MT" w:hAnsi="Tw Cen MT"/>
          <w:sz w:val="28"/>
          <w:szCs w:val="28"/>
        </w:rPr>
        <w:t xml:space="preserve"> and </w:t>
      </w:r>
      <w:r w:rsidR="00EB43B2" w:rsidRPr="00333645">
        <w:rPr>
          <w:rFonts w:ascii="Tw Cen MT" w:hAnsi="Tw Cen MT"/>
          <w:sz w:val="28"/>
          <w:szCs w:val="28"/>
        </w:rPr>
        <w:t>6</w:t>
      </w:r>
      <w:r w:rsidR="00515EFE" w:rsidRPr="00333645">
        <w:rPr>
          <w:rFonts w:ascii="Tw Cen MT" w:hAnsi="Tw Cen MT"/>
          <w:sz w:val="28"/>
          <w:szCs w:val="28"/>
        </w:rPr>
        <w:t xml:space="preserve"> </w:t>
      </w:r>
      <w:r w:rsidR="002746AD" w:rsidRPr="00333645">
        <w:rPr>
          <w:rFonts w:ascii="Tw Cen MT" w:hAnsi="Tw Cen MT"/>
          <w:sz w:val="28"/>
          <w:szCs w:val="28"/>
        </w:rPr>
        <w:t>traffic lights</w:t>
      </w:r>
      <w:r w:rsidR="00515EFE" w:rsidRPr="00333645">
        <w:rPr>
          <w:rFonts w:ascii="Tw Cen MT" w:hAnsi="Tw Cen MT"/>
          <w:sz w:val="28"/>
          <w:szCs w:val="28"/>
        </w:rPr>
        <w:t xml:space="preserve"> </w:t>
      </w:r>
    </w:p>
    <w:p w:rsidR="002746AD" w:rsidRPr="00333645" w:rsidRDefault="001D50A2" w:rsidP="002746AD">
      <w:pPr>
        <w:pStyle w:val="ListParagraph"/>
        <w:numPr>
          <w:ilvl w:val="0"/>
          <w:numId w:val="6"/>
        </w:numPr>
        <w:spacing w:after="0" w:line="240" w:lineRule="auto"/>
        <w:ind w:left="720"/>
        <w:rPr>
          <w:rFonts w:ascii="Tw Cen MT" w:hAnsi="Tw Cen MT"/>
          <w:sz w:val="28"/>
          <w:szCs w:val="28"/>
        </w:rPr>
      </w:pPr>
      <w:r w:rsidRPr="00333645">
        <w:rPr>
          <w:rFonts w:ascii="Tw Cen MT" w:hAnsi="Tw Cen MT"/>
          <w:sz w:val="28"/>
          <w:szCs w:val="28"/>
        </w:rPr>
        <w:t>Water and Sewer</w:t>
      </w:r>
      <w:r w:rsidR="005D7868" w:rsidRPr="00333645">
        <w:rPr>
          <w:rFonts w:ascii="Tw Cen MT" w:hAnsi="Tw Cen MT"/>
          <w:sz w:val="28"/>
          <w:szCs w:val="28"/>
        </w:rPr>
        <w:t xml:space="preserve">: </w:t>
      </w:r>
      <w:r w:rsidR="00286D1A" w:rsidRPr="00333645">
        <w:rPr>
          <w:rFonts w:ascii="Tw Cen MT" w:hAnsi="Tw Cen MT"/>
          <w:sz w:val="28"/>
          <w:szCs w:val="28"/>
        </w:rPr>
        <w:t xml:space="preserve">owned and operated by the </w:t>
      </w:r>
      <w:r w:rsidR="00EB43B2" w:rsidRPr="00333645">
        <w:rPr>
          <w:rFonts w:ascii="Tw Cen MT" w:hAnsi="Tw Cen MT"/>
          <w:sz w:val="28"/>
          <w:szCs w:val="28"/>
        </w:rPr>
        <w:t xml:space="preserve">Town of </w:t>
      </w:r>
      <w:r w:rsidR="00A709D8" w:rsidRPr="00333645">
        <w:rPr>
          <w:rFonts w:ascii="Tw Cen MT" w:hAnsi="Tw Cen MT"/>
          <w:sz w:val="28"/>
          <w:szCs w:val="28"/>
        </w:rPr>
        <w:t>Medfield</w:t>
      </w:r>
    </w:p>
    <w:p w:rsidR="00286D1A" w:rsidRPr="00333645" w:rsidRDefault="00286D1A" w:rsidP="002746AD">
      <w:pPr>
        <w:pStyle w:val="ListParagraph"/>
        <w:numPr>
          <w:ilvl w:val="0"/>
          <w:numId w:val="6"/>
        </w:numPr>
        <w:spacing w:after="0" w:line="240" w:lineRule="auto"/>
        <w:ind w:left="720"/>
        <w:rPr>
          <w:rFonts w:ascii="Tw Cen MT" w:hAnsi="Tw Cen MT"/>
          <w:sz w:val="28"/>
          <w:szCs w:val="28"/>
        </w:rPr>
      </w:pPr>
      <w:r w:rsidRPr="00333645">
        <w:rPr>
          <w:rFonts w:ascii="Tw Cen MT" w:hAnsi="Tw Cen MT"/>
          <w:sz w:val="28"/>
          <w:szCs w:val="28"/>
        </w:rPr>
        <w:t>Wastewater Treatment Plant: 1</w:t>
      </w:r>
    </w:p>
    <w:p w:rsidR="00255414" w:rsidRPr="00333645" w:rsidRDefault="00255414" w:rsidP="002746AD">
      <w:pPr>
        <w:pStyle w:val="ListParagraph"/>
        <w:numPr>
          <w:ilvl w:val="0"/>
          <w:numId w:val="6"/>
        </w:numPr>
        <w:spacing w:after="0" w:line="240" w:lineRule="auto"/>
        <w:ind w:left="720"/>
        <w:rPr>
          <w:rFonts w:ascii="Tw Cen MT" w:hAnsi="Tw Cen MT"/>
          <w:sz w:val="28"/>
          <w:szCs w:val="28"/>
        </w:rPr>
      </w:pPr>
      <w:r w:rsidRPr="00333645">
        <w:rPr>
          <w:rFonts w:ascii="Tw Cen MT" w:hAnsi="Tw Cen MT"/>
          <w:sz w:val="28"/>
          <w:szCs w:val="28"/>
          <w:shd w:val="clear" w:color="auto" w:fill="FFFFFF" w:themeFill="background1"/>
        </w:rPr>
        <w:t>P</w:t>
      </w:r>
      <w:r w:rsidRPr="00333645">
        <w:rPr>
          <w:rFonts w:ascii="Tw Cen MT" w:hAnsi="Tw Cen MT"/>
          <w:sz w:val="28"/>
          <w:szCs w:val="28"/>
        </w:rPr>
        <w:t xml:space="preserve">umping </w:t>
      </w:r>
      <w:r w:rsidR="00914BBE" w:rsidRPr="00333645">
        <w:rPr>
          <w:rFonts w:ascii="Tw Cen MT" w:hAnsi="Tw Cen MT"/>
          <w:sz w:val="28"/>
          <w:szCs w:val="28"/>
        </w:rPr>
        <w:t xml:space="preserve">and Flow </w:t>
      </w:r>
      <w:r w:rsidRPr="00333645">
        <w:rPr>
          <w:rFonts w:ascii="Tw Cen MT" w:hAnsi="Tw Cen MT"/>
          <w:sz w:val="28"/>
          <w:szCs w:val="28"/>
        </w:rPr>
        <w:t xml:space="preserve">Stations: </w:t>
      </w:r>
      <w:r w:rsidR="00914BBE" w:rsidRPr="00333645">
        <w:rPr>
          <w:rFonts w:ascii="Tw Cen MT" w:hAnsi="Tw Cen MT"/>
          <w:sz w:val="28"/>
          <w:szCs w:val="28"/>
        </w:rPr>
        <w:t>1 Water Pumping; 8 Sewer Pumping, 6 Sewer Flow</w:t>
      </w:r>
    </w:p>
    <w:p w:rsidR="004E3C29" w:rsidRPr="00333645" w:rsidRDefault="004E3C29" w:rsidP="003657AD">
      <w:pPr>
        <w:spacing w:after="0" w:line="240" w:lineRule="auto"/>
        <w:rPr>
          <w:rFonts w:ascii="Tw Cen MT" w:hAnsi="Tw Cen MT"/>
          <w:sz w:val="28"/>
          <w:szCs w:val="28"/>
        </w:rPr>
      </w:pPr>
    </w:p>
    <w:p w:rsidR="00E95D91" w:rsidRPr="00333645" w:rsidRDefault="00E95D91" w:rsidP="003657AD">
      <w:pPr>
        <w:spacing w:after="0" w:line="240" w:lineRule="auto"/>
        <w:rPr>
          <w:rFonts w:ascii="Tw Cen MT" w:hAnsi="Tw Cen MT"/>
          <w:sz w:val="28"/>
          <w:szCs w:val="28"/>
        </w:rPr>
      </w:pPr>
    </w:p>
    <w:p w:rsidR="009E2048" w:rsidRPr="00333645" w:rsidRDefault="00635F9E" w:rsidP="003657AD">
      <w:pPr>
        <w:spacing w:after="0" w:line="240" w:lineRule="auto"/>
        <w:ind w:left="360"/>
        <w:rPr>
          <w:rFonts w:ascii="Tw Cen MT" w:hAnsi="Tw Cen MT"/>
          <w:sz w:val="28"/>
          <w:szCs w:val="28"/>
        </w:rPr>
      </w:pPr>
      <w:r w:rsidRPr="00333645">
        <w:rPr>
          <w:rFonts w:ascii="Tw Cen MT" w:hAnsi="Tw Cen MT"/>
          <w:b/>
          <w:sz w:val="28"/>
          <w:szCs w:val="28"/>
        </w:rPr>
        <w:t>Table 1:</w:t>
      </w:r>
      <w:r w:rsidRPr="00333645">
        <w:rPr>
          <w:rFonts w:ascii="Tw Cen MT" w:hAnsi="Tw Cen MT"/>
          <w:sz w:val="28"/>
          <w:szCs w:val="28"/>
        </w:rPr>
        <w:t xml:space="preserve"> Municipal Energy Use Summary</w:t>
      </w:r>
    </w:p>
    <w:tbl>
      <w:tblPr>
        <w:tblW w:w="0" w:type="auto"/>
        <w:jc w:val="center"/>
        <w:tblLayout w:type="fixed"/>
        <w:tblLook w:val="0000" w:firstRow="0" w:lastRow="0" w:firstColumn="0" w:lastColumn="0" w:noHBand="0" w:noVBand="0"/>
      </w:tblPr>
      <w:tblGrid>
        <w:gridCol w:w="4105"/>
        <w:gridCol w:w="1929"/>
        <w:gridCol w:w="1636"/>
      </w:tblGrid>
      <w:tr w:rsidR="002F19C3" w:rsidRPr="00333645" w:rsidTr="00127424">
        <w:trPr>
          <w:jc w:val="center"/>
        </w:trPr>
        <w:tc>
          <w:tcPr>
            <w:tcW w:w="4105" w:type="dxa"/>
            <w:tcBorders>
              <w:top w:val="single" w:sz="4" w:space="0" w:color="000000"/>
              <w:left w:val="single" w:sz="4" w:space="0" w:color="000000"/>
              <w:bottom w:val="single" w:sz="4" w:space="0" w:color="000000"/>
            </w:tcBorders>
            <w:shd w:val="clear" w:color="auto" w:fill="auto"/>
          </w:tcPr>
          <w:p w:rsidR="002F19C3" w:rsidRPr="00333645" w:rsidRDefault="002F19C3" w:rsidP="00635F9E">
            <w:pPr>
              <w:snapToGrid w:val="0"/>
              <w:spacing w:after="0" w:line="240" w:lineRule="auto"/>
              <w:contextualSpacing/>
              <w:rPr>
                <w:rFonts w:ascii="Tw Cen MT" w:hAnsi="Tw Cen MT"/>
                <w:sz w:val="24"/>
                <w:szCs w:val="24"/>
              </w:rPr>
            </w:pPr>
          </w:p>
        </w:tc>
        <w:tc>
          <w:tcPr>
            <w:tcW w:w="1929" w:type="dxa"/>
            <w:tcBorders>
              <w:top w:val="single" w:sz="4" w:space="0" w:color="000000"/>
              <w:left w:val="single" w:sz="4" w:space="0" w:color="000000"/>
              <w:bottom w:val="single" w:sz="4" w:space="0" w:color="000000"/>
            </w:tcBorders>
            <w:shd w:val="clear" w:color="auto" w:fill="auto"/>
          </w:tcPr>
          <w:p w:rsidR="002F19C3" w:rsidRPr="00333645" w:rsidRDefault="002F19C3" w:rsidP="00635F9E">
            <w:pPr>
              <w:spacing w:after="0" w:line="240" w:lineRule="auto"/>
              <w:contextualSpacing/>
              <w:jc w:val="center"/>
              <w:rPr>
                <w:rFonts w:ascii="Tw Cen MT" w:hAnsi="Tw Cen MT"/>
                <w:b/>
                <w:sz w:val="24"/>
                <w:szCs w:val="24"/>
              </w:rPr>
            </w:pPr>
            <w:r w:rsidRPr="00333645">
              <w:rPr>
                <w:rFonts w:ascii="Tw Cen MT" w:hAnsi="Tw Cen MT"/>
                <w:b/>
                <w:sz w:val="24"/>
                <w:szCs w:val="24"/>
              </w:rPr>
              <w:t>Number</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rsidR="002F19C3" w:rsidRPr="00333645" w:rsidRDefault="002F19C3" w:rsidP="00635F9E">
            <w:pPr>
              <w:spacing w:after="0" w:line="240" w:lineRule="auto"/>
              <w:contextualSpacing/>
              <w:jc w:val="center"/>
              <w:rPr>
                <w:rFonts w:ascii="Tw Cen MT" w:hAnsi="Tw Cen MT"/>
                <w:sz w:val="24"/>
                <w:szCs w:val="24"/>
              </w:rPr>
            </w:pPr>
            <w:r w:rsidRPr="00333645">
              <w:rPr>
                <w:rFonts w:ascii="Tw Cen MT" w:hAnsi="Tw Cen MT"/>
                <w:b/>
                <w:sz w:val="24"/>
                <w:szCs w:val="24"/>
              </w:rPr>
              <w:t>Ownership</w:t>
            </w:r>
          </w:p>
        </w:tc>
      </w:tr>
      <w:tr w:rsidR="004716A5" w:rsidRPr="00333645" w:rsidTr="001766C0">
        <w:trPr>
          <w:jc w:val="center"/>
        </w:trPr>
        <w:tc>
          <w:tcPr>
            <w:tcW w:w="7670" w:type="dxa"/>
            <w:gridSpan w:val="3"/>
            <w:tcBorders>
              <w:top w:val="single" w:sz="4" w:space="0" w:color="000000"/>
              <w:left w:val="single" w:sz="4" w:space="0" w:color="000000"/>
              <w:bottom w:val="single" w:sz="4" w:space="0" w:color="000000"/>
              <w:right w:val="single" w:sz="4" w:space="0" w:color="000000"/>
            </w:tcBorders>
            <w:shd w:val="clear" w:color="auto" w:fill="auto"/>
          </w:tcPr>
          <w:p w:rsidR="004716A5" w:rsidRPr="00333645" w:rsidRDefault="004716A5" w:rsidP="004716A5">
            <w:pPr>
              <w:spacing w:after="0" w:line="240" w:lineRule="auto"/>
              <w:contextualSpacing/>
              <w:rPr>
                <w:rFonts w:ascii="Tw Cen MT" w:hAnsi="Tw Cen MT"/>
                <w:b/>
                <w:sz w:val="24"/>
                <w:szCs w:val="24"/>
              </w:rPr>
            </w:pPr>
            <w:r w:rsidRPr="00333645">
              <w:rPr>
                <w:rFonts w:ascii="Tw Cen MT" w:hAnsi="Tw Cen MT"/>
                <w:b/>
                <w:sz w:val="24"/>
                <w:szCs w:val="24"/>
              </w:rPr>
              <w:t>Buildings</w:t>
            </w:r>
            <w:r w:rsidR="00CC5B4B" w:rsidRPr="00333645">
              <w:rPr>
                <w:rFonts w:ascii="Tw Cen MT" w:hAnsi="Tw Cen MT"/>
                <w:b/>
                <w:sz w:val="24"/>
                <w:szCs w:val="24"/>
              </w:rPr>
              <w:t xml:space="preserve"> (14</w:t>
            </w:r>
            <w:r w:rsidRPr="00333645">
              <w:rPr>
                <w:rFonts w:ascii="Tw Cen MT" w:hAnsi="Tw Cen MT"/>
                <w:b/>
                <w:sz w:val="24"/>
                <w:szCs w:val="24"/>
              </w:rPr>
              <w:t>)</w:t>
            </w:r>
          </w:p>
        </w:tc>
      </w:tr>
      <w:tr w:rsidR="002F19C3" w:rsidRPr="00333645" w:rsidTr="00127424">
        <w:trPr>
          <w:jc w:val="center"/>
        </w:trPr>
        <w:tc>
          <w:tcPr>
            <w:tcW w:w="4105" w:type="dxa"/>
            <w:tcBorders>
              <w:top w:val="single" w:sz="4" w:space="0" w:color="000000"/>
              <w:left w:val="single" w:sz="4" w:space="0" w:color="000000"/>
              <w:bottom w:val="single" w:sz="4" w:space="0" w:color="000000"/>
            </w:tcBorders>
            <w:shd w:val="clear" w:color="auto" w:fill="auto"/>
          </w:tcPr>
          <w:p w:rsidR="002F19C3" w:rsidRPr="00333645" w:rsidRDefault="002F19C3" w:rsidP="00635F9E">
            <w:pPr>
              <w:spacing w:after="0" w:line="240" w:lineRule="auto"/>
              <w:ind w:left="720"/>
              <w:contextualSpacing/>
              <w:rPr>
                <w:rFonts w:ascii="Tw Cen MT" w:hAnsi="Tw Cen MT"/>
                <w:sz w:val="24"/>
                <w:szCs w:val="24"/>
              </w:rPr>
            </w:pPr>
            <w:r w:rsidRPr="00333645">
              <w:rPr>
                <w:rFonts w:ascii="Tw Cen MT" w:hAnsi="Tw Cen MT"/>
                <w:sz w:val="24"/>
                <w:szCs w:val="24"/>
              </w:rPr>
              <w:t>Oil Heat</w:t>
            </w:r>
          </w:p>
        </w:tc>
        <w:tc>
          <w:tcPr>
            <w:tcW w:w="1929" w:type="dxa"/>
            <w:tcBorders>
              <w:top w:val="single" w:sz="4" w:space="0" w:color="000000"/>
              <w:left w:val="single" w:sz="4" w:space="0" w:color="000000"/>
              <w:bottom w:val="single" w:sz="4" w:space="0" w:color="000000"/>
            </w:tcBorders>
            <w:shd w:val="clear" w:color="auto" w:fill="auto"/>
          </w:tcPr>
          <w:p w:rsidR="002F19C3" w:rsidRPr="00333645" w:rsidRDefault="00D21466" w:rsidP="00635F9E">
            <w:pPr>
              <w:spacing w:after="0" w:line="240" w:lineRule="auto"/>
              <w:contextualSpacing/>
              <w:jc w:val="center"/>
              <w:rPr>
                <w:rFonts w:ascii="Tw Cen MT" w:hAnsi="Tw Cen MT"/>
                <w:sz w:val="24"/>
                <w:szCs w:val="24"/>
              </w:rPr>
            </w:pPr>
            <w:r w:rsidRPr="00333645">
              <w:rPr>
                <w:rFonts w:ascii="Tw Cen MT" w:hAnsi="Tw Cen MT"/>
                <w:sz w:val="24"/>
                <w:szCs w:val="24"/>
              </w:rPr>
              <w:t>1</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rsidR="002F19C3" w:rsidRPr="00333645" w:rsidRDefault="002F19C3" w:rsidP="00B71260">
            <w:pPr>
              <w:spacing w:after="0" w:line="240" w:lineRule="auto"/>
              <w:contextualSpacing/>
              <w:jc w:val="center"/>
              <w:rPr>
                <w:rFonts w:ascii="Tw Cen MT" w:hAnsi="Tw Cen MT"/>
                <w:sz w:val="24"/>
                <w:szCs w:val="24"/>
              </w:rPr>
            </w:pPr>
          </w:p>
        </w:tc>
      </w:tr>
      <w:tr w:rsidR="002F19C3" w:rsidRPr="00333645" w:rsidTr="00127424">
        <w:trPr>
          <w:jc w:val="center"/>
        </w:trPr>
        <w:tc>
          <w:tcPr>
            <w:tcW w:w="4105" w:type="dxa"/>
            <w:tcBorders>
              <w:top w:val="single" w:sz="4" w:space="0" w:color="000000"/>
              <w:left w:val="single" w:sz="4" w:space="0" w:color="000000"/>
              <w:bottom w:val="single" w:sz="4" w:space="0" w:color="000000"/>
            </w:tcBorders>
            <w:shd w:val="clear" w:color="auto" w:fill="auto"/>
          </w:tcPr>
          <w:p w:rsidR="002F19C3" w:rsidRPr="00333645" w:rsidRDefault="002F19C3" w:rsidP="00635F9E">
            <w:pPr>
              <w:spacing w:after="0" w:line="240" w:lineRule="auto"/>
              <w:ind w:left="720"/>
              <w:contextualSpacing/>
              <w:rPr>
                <w:rFonts w:ascii="Tw Cen MT" w:hAnsi="Tw Cen MT"/>
                <w:sz w:val="24"/>
                <w:szCs w:val="24"/>
              </w:rPr>
            </w:pPr>
            <w:r w:rsidRPr="00333645">
              <w:rPr>
                <w:rFonts w:ascii="Tw Cen MT" w:hAnsi="Tw Cen MT"/>
                <w:sz w:val="24"/>
                <w:szCs w:val="24"/>
              </w:rPr>
              <w:t>Natural Gas Heat</w:t>
            </w:r>
          </w:p>
        </w:tc>
        <w:tc>
          <w:tcPr>
            <w:tcW w:w="1929" w:type="dxa"/>
            <w:tcBorders>
              <w:top w:val="single" w:sz="4" w:space="0" w:color="000000"/>
              <w:left w:val="single" w:sz="4" w:space="0" w:color="000000"/>
              <w:bottom w:val="single" w:sz="4" w:space="0" w:color="000000"/>
            </w:tcBorders>
            <w:shd w:val="clear" w:color="auto" w:fill="auto"/>
          </w:tcPr>
          <w:p w:rsidR="002F19C3" w:rsidRPr="00333645" w:rsidRDefault="00D21466" w:rsidP="00635F9E">
            <w:pPr>
              <w:spacing w:after="0" w:line="240" w:lineRule="auto"/>
              <w:contextualSpacing/>
              <w:jc w:val="center"/>
              <w:rPr>
                <w:rFonts w:ascii="Tw Cen MT" w:hAnsi="Tw Cen MT"/>
                <w:sz w:val="24"/>
                <w:szCs w:val="24"/>
              </w:rPr>
            </w:pPr>
            <w:r w:rsidRPr="00333645">
              <w:rPr>
                <w:rFonts w:ascii="Tw Cen MT" w:hAnsi="Tw Cen MT"/>
                <w:sz w:val="24"/>
                <w:szCs w:val="24"/>
              </w:rPr>
              <w:t>10</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rsidR="002F19C3" w:rsidRPr="00333645" w:rsidRDefault="002F19C3" w:rsidP="00635F9E">
            <w:pPr>
              <w:snapToGrid w:val="0"/>
              <w:spacing w:after="0" w:line="240" w:lineRule="auto"/>
              <w:contextualSpacing/>
              <w:jc w:val="center"/>
              <w:rPr>
                <w:rFonts w:ascii="Tw Cen MT" w:hAnsi="Tw Cen MT"/>
                <w:sz w:val="24"/>
                <w:szCs w:val="24"/>
              </w:rPr>
            </w:pPr>
          </w:p>
        </w:tc>
      </w:tr>
      <w:tr w:rsidR="002F19C3" w:rsidRPr="00333645" w:rsidTr="00127424">
        <w:trPr>
          <w:jc w:val="center"/>
        </w:trPr>
        <w:tc>
          <w:tcPr>
            <w:tcW w:w="4105" w:type="dxa"/>
            <w:tcBorders>
              <w:top w:val="single" w:sz="4" w:space="0" w:color="000000"/>
              <w:left w:val="single" w:sz="4" w:space="0" w:color="000000"/>
              <w:bottom w:val="single" w:sz="4" w:space="0" w:color="000000"/>
            </w:tcBorders>
            <w:shd w:val="clear" w:color="auto" w:fill="auto"/>
          </w:tcPr>
          <w:p w:rsidR="002F19C3" w:rsidRPr="00333645" w:rsidRDefault="004E3C29" w:rsidP="00635F9E">
            <w:pPr>
              <w:spacing w:after="0" w:line="240" w:lineRule="auto"/>
              <w:ind w:left="720"/>
              <w:contextualSpacing/>
              <w:rPr>
                <w:rFonts w:ascii="Tw Cen MT" w:hAnsi="Tw Cen MT"/>
                <w:sz w:val="24"/>
                <w:szCs w:val="24"/>
              </w:rPr>
            </w:pPr>
            <w:r w:rsidRPr="00333645">
              <w:rPr>
                <w:rFonts w:ascii="Tw Cen MT" w:hAnsi="Tw Cen MT"/>
                <w:sz w:val="24"/>
                <w:szCs w:val="24"/>
              </w:rPr>
              <w:t>Propane</w:t>
            </w:r>
            <w:r w:rsidR="002F19C3" w:rsidRPr="00333645">
              <w:rPr>
                <w:rFonts w:ascii="Tw Cen MT" w:hAnsi="Tw Cen MT"/>
                <w:sz w:val="24"/>
                <w:szCs w:val="24"/>
              </w:rPr>
              <w:t xml:space="preserve"> Heat</w:t>
            </w:r>
          </w:p>
        </w:tc>
        <w:tc>
          <w:tcPr>
            <w:tcW w:w="1929" w:type="dxa"/>
            <w:tcBorders>
              <w:top w:val="single" w:sz="4" w:space="0" w:color="000000"/>
              <w:left w:val="single" w:sz="4" w:space="0" w:color="000000"/>
              <w:bottom w:val="single" w:sz="4" w:space="0" w:color="000000"/>
            </w:tcBorders>
            <w:shd w:val="clear" w:color="auto" w:fill="auto"/>
          </w:tcPr>
          <w:p w:rsidR="002F19C3" w:rsidRPr="00333645" w:rsidRDefault="00BE53C1" w:rsidP="00635F9E">
            <w:pPr>
              <w:spacing w:after="0" w:line="240" w:lineRule="auto"/>
              <w:contextualSpacing/>
              <w:jc w:val="center"/>
              <w:rPr>
                <w:rFonts w:ascii="Tw Cen MT" w:hAnsi="Tw Cen MT"/>
                <w:sz w:val="24"/>
                <w:szCs w:val="24"/>
              </w:rPr>
            </w:pPr>
            <w:r w:rsidRPr="00333645">
              <w:rPr>
                <w:rFonts w:ascii="Tw Cen MT" w:hAnsi="Tw Cen MT"/>
                <w:sz w:val="24"/>
                <w:szCs w:val="24"/>
              </w:rPr>
              <w:t>1</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rsidR="002F19C3" w:rsidRPr="00333645" w:rsidRDefault="002F19C3" w:rsidP="00635F9E">
            <w:pPr>
              <w:spacing w:after="0" w:line="240" w:lineRule="auto"/>
              <w:contextualSpacing/>
              <w:jc w:val="center"/>
              <w:rPr>
                <w:rFonts w:ascii="Tw Cen MT" w:hAnsi="Tw Cen MT"/>
                <w:sz w:val="24"/>
                <w:szCs w:val="24"/>
              </w:rPr>
            </w:pPr>
          </w:p>
        </w:tc>
      </w:tr>
      <w:tr w:rsidR="002F19C3" w:rsidRPr="00333645" w:rsidTr="00127424">
        <w:trPr>
          <w:jc w:val="center"/>
        </w:trPr>
        <w:tc>
          <w:tcPr>
            <w:tcW w:w="4105" w:type="dxa"/>
            <w:tcBorders>
              <w:top w:val="single" w:sz="4" w:space="0" w:color="000000"/>
              <w:left w:val="single" w:sz="4" w:space="0" w:color="000000"/>
              <w:bottom w:val="single" w:sz="4" w:space="0" w:color="000000"/>
            </w:tcBorders>
            <w:shd w:val="clear" w:color="auto" w:fill="auto"/>
          </w:tcPr>
          <w:p w:rsidR="002F19C3" w:rsidRPr="00333645" w:rsidRDefault="002F19C3" w:rsidP="00635F9E">
            <w:pPr>
              <w:spacing w:after="0" w:line="240" w:lineRule="auto"/>
              <w:ind w:left="720"/>
              <w:contextualSpacing/>
              <w:rPr>
                <w:rFonts w:ascii="Tw Cen MT" w:hAnsi="Tw Cen MT"/>
                <w:sz w:val="24"/>
                <w:szCs w:val="24"/>
              </w:rPr>
            </w:pPr>
            <w:r w:rsidRPr="00333645">
              <w:rPr>
                <w:rFonts w:ascii="Tw Cen MT" w:hAnsi="Tw Cen MT"/>
                <w:sz w:val="24"/>
                <w:szCs w:val="24"/>
              </w:rPr>
              <w:t>Biomass Heat</w:t>
            </w:r>
          </w:p>
        </w:tc>
        <w:tc>
          <w:tcPr>
            <w:tcW w:w="1929" w:type="dxa"/>
            <w:tcBorders>
              <w:top w:val="single" w:sz="4" w:space="0" w:color="000000"/>
              <w:left w:val="single" w:sz="4" w:space="0" w:color="000000"/>
              <w:bottom w:val="single" w:sz="4" w:space="0" w:color="000000"/>
            </w:tcBorders>
            <w:shd w:val="clear" w:color="auto" w:fill="auto"/>
          </w:tcPr>
          <w:p w:rsidR="002F19C3" w:rsidRPr="00333645" w:rsidRDefault="005970FC" w:rsidP="00635F9E">
            <w:pPr>
              <w:spacing w:after="0" w:line="240" w:lineRule="auto"/>
              <w:contextualSpacing/>
              <w:jc w:val="center"/>
              <w:rPr>
                <w:rFonts w:ascii="Tw Cen MT" w:hAnsi="Tw Cen MT"/>
                <w:sz w:val="24"/>
                <w:szCs w:val="24"/>
              </w:rPr>
            </w:pPr>
            <w:r w:rsidRPr="00333645">
              <w:rPr>
                <w:rFonts w:ascii="Tw Cen MT" w:hAnsi="Tw Cen MT"/>
                <w:sz w:val="24"/>
                <w:szCs w:val="24"/>
              </w:rPr>
              <w:t>0</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rsidR="002F19C3" w:rsidRPr="00333645" w:rsidRDefault="002F19C3" w:rsidP="00635F9E">
            <w:pPr>
              <w:snapToGrid w:val="0"/>
              <w:spacing w:after="0" w:line="240" w:lineRule="auto"/>
              <w:contextualSpacing/>
              <w:jc w:val="center"/>
              <w:rPr>
                <w:rFonts w:ascii="Tw Cen MT" w:hAnsi="Tw Cen MT"/>
                <w:sz w:val="24"/>
                <w:szCs w:val="24"/>
              </w:rPr>
            </w:pPr>
          </w:p>
        </w:tc>
      </w:tr>
      <w:tr w:rsidR="002F19C3" w:rsidRPr="00333645" w:rsidTr="00127424">
        <w:trPr>
          <w:jc w:val="center"/>
        </w:trPr>
        <w:tc>
          <w:tcPr>
            <w:tcW w:w="4105" w:type="dxa"/>
            <w:tcBorders>
              <w:top w:val="single" w:sz="4" w:space="0" w:color="000000"/>
              <w:left w:val="single" w:sz="4" w:space="0" w:color="000000"/>
              <w:bottom w:val="single" w:sz="4" w:space="0" w:color="000000"/>
            </w:tcBorders>
            <w:shd w:val="clear" w:color="auto" w:fill="auto"/>
          </w:tcPr>
          <w:p w:rsidR="002F19C3" w:rsidRPr="00333645" w:rsidRDefault="002F19C3" w:rsidP="00635F9E">
            <w:pPr>
              <w:spacing w:after="0" w:line="240" w:lineRule="auto"/>
              <w:ind w:left="720"/>
              <w:contextualSpacing/>
              <w:rPr>
                <w:rFonts w:ascii="Tw Cen MT" w:hAnsi="Tw Cen MT"/>
                <w:sz w:val="24"/>
                <w:szCs w:val="24"/>
              </w:rPr>
            </w:pPr>
            <w:r w:rsidRPr="00333645">
              <w:rPr>
                <w:rFonts w:ascii="Tw Cen MT" w:hAnsi="Tw Cen MT"/>
                <w:sz w:val="24"/>
                <w:szCs w:val="24"/>
              </w:rPr>
              <w:t>Other Heat Type</w:t>
            </w:r>
          </w:p>
        </w:tc>
        <w:tc>
          <w:tcPr>
            <w:tcW w:w="1929" w:type="dxa"/>
            <w:tcBorders>
              <w:top w:val="single" w:sz="4" w:space="0" w:color="000000"/>
              <w:left w:val="single" w:sz="4" w:space="0" w:color="000000"/>
              <w:bottom w:val="single" w:sz="4" w:space="0" w:color="000000"/>
            </w:tcBorders>
            <w:shd w:val="clear" w:color="auto" w:fill="auto"/>
          </w:tcPr>
          <w:p w:rsidR="002F19C3" w:rsidRPr="00333645" w:rsidRDefault="00860327" w:rsidP="00635F9E">
            <w:pPr>
              <w:spacing w:after="0" w:line="240" w:lineRule="auto"/>
              <w:contextualSpacing/>
              <w:jc w:val="center"/>
              <w:rPr>
                <w:rFonts w:ascii="Tw Cen MT" w:hAnsi="Tw Cen MT"/>
                <w:sz w:val="24"/>
                <w:szCs w:val="24"/>
              </w:rPr>
            </w:pPr>
            <w:r w:rsidRPr="00333645">
              <w:rPr>
                <w:rFonts w:ascii="Tw Cen MT" w:hAnsi="Tw Cen MT"/>
                <w:sz w:val="24"/>
                <w:szCs w:val="24"/>
              </w:rPr>
              <w:t>0</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rsidR="002F19C3" w:rsidRPr="00333645" w:rsidRDefault="002F19C3" w:rsidP="00635F9E">
            <w:pPr>
              <w:snapToGrid w:val="0"/>
              <w:spacing w:after="0" w:line="240" w:lineRule="auto"/>
              <w:contextualSpacing/>
              <w:jc w:val="center"/>
              <w:rPr>
                <w:rFonts w:ascii="Tw Cen MT" w:hAnsi="Tw Cen MT"/>
                <w:sz w:val="24"/>
                <w:szCs w:val="24"/>
              </w:rPr>
            </w:pPr>
          </w:p>
        </w:tc>
      </w:tr>
      <w:tr w:rsidR="004716A5" w:rsidRPr="00333645" w:rsidTr="001766C0">
        <w:trPr>
          <w:jc w:val="center"/>
        </w:trPr>
        <w:tc>
          <w:tcPr>
            <w:tcW w:w="7670" w:type="dxa"/>
            <w:gridSpan w:val="3"/>
            <w:tcBorders>
              <w:top w:val="single" w:sz="4" w:space="0" w:color="000000"/>
              <w:left w:val="single" w:sz="4" w:space="0" w:color="000000"/>
              <w:bottom w:val="single" w:sz="4" w:space="0" w:color="000000"/>
              <w:right w:val="single" w:sz="4" w:space="0" w:color="000000"/>
            </w:tcBorders>
            <w:shd w:val="clear" w:color="auto" w:fill="auto"/>
          </w:tcPr>
          <w:p w:rsidR="004716A5" w:rsidRPr="00333645" w:rsidRDefault="004716A5" w:rsidP="00654974">
            <w:pPr>
              <w:snapToGrid w:val="0"/>
              <w:spacing w:after="0" w:line="240" w:lineRule="auto"/>
              <w:contextualSpacing/>
              <w:rPr>
                <w:rFonts w:ascii="Tw Cen MT" w:hAnsi="Tw Cen MT"/>
                <w:sz w:val="24"/>
                <w:szCs w:val="24"/>
              </w:rPr>
            </w:pPr>
            <w:r w:rsidRPr="00333645">
              <w:rPr>
                <w:rFonts w:ascii="Tw Cen MT" w:hAnsi="Tw Cen MT"/>
                <w:b/>
                <w:sz w:val="24"/>
                <w:szCs w:val="24"/>
              </w:rPr>
              <w:t>Vehicles</w:t>
            </w:r>
          </w:p>
        </w:tc>
      </w:tr>
      <w:tr w:rsidR="002F19C3" w:rsidRPr="00333645" w:rsidTr="00127424">
        <w:trPr>
          <w:jc w:val="center"/>
        </w:trPr>
        <w:tc>
          <w:tcPr>
            <w:tcW w:w="4105" w:type="dxa"/>
            <w:tcBorders>
              <w:top w:val="single" w:sz="4" w:space="0" w:color="000000"/>
              <w:left w:val="single" w:sz="4" w:space="0" w:color="000000"/>
              <w:bottom w:val="single" w:sz="4" w:space="0" w:color="000000"/>
            </w:tcBorders>
            <w:shd w:val="clear" w:color="auto" w:fill="auto"/>
          </w:tcPr>
          <w:p w:rsidR="002F19C3" w:rsidRPr="00333645" w:rsidRDefault="002F19C3" w:rsidP="00635F9E">
            <w:pPr>
              <w:spacing w:after="0" w:line="240" w:lineRule="auto"/>
              <w:ind w:left="720"/>
              <w:contextualSpacing/>
              <w:rPr>
                <w:rFonts w:ascii="Tw Cen MT" w:hAnsi="Tw Cen MT"/>
                <w:sz w:val="24"/>
                <w:szCs w:val="24"/>
              </w:rPr>
            </w:pPr>
            <w:r w:rsidRPr="00333645">
              <w:rPr>
                <w:rFonts w:ascii="Tw Cen MT" w:hAnsi="Tw Cen MT"/>
                <w:sz w:val="24"/>
                <w:szCs w:val="24"/>
              </w:rPr>
              <w:t>Non-Exempt</w:t>
            </w:r>
          </w:p>
        </w:tc>
        <w:tc>
          <w:tcPr>
            <w:tcW w:w="1929" w:type="dxa"/>
            <w:tcBorders>
              <w:top w:val="single" w:sz="4" w:space="0" w:color="000000"/>
              <w:left w:val="single" w:sz="4" w:space="0" w:color="000000"/>
              <w:bottom w:val="single" w:sz="4" w:space="0" w:color="000000"/>
            </w:tcBorders>
            <w:shd w:val="clear" w:color="auto" w:fill="auto"/>
          </w:tcPr>
          <w:p w:rsidR="002F19C3" w:rsidRPr="00333645" w:rsidRDefault="00515EFE" w:rsidP="00635F9E">
            <w:pPr>
              <w:spacing w:after="0" w:line="240" w:lineRule="auto"/>
              <w:contextualSpacing/>
              <w:jc w:val="center"/>
              <w:rPr>
                <w:rFonts w:ascii="Tw Cen MT" w:hAnsi="Tw Cen MT"/>
                <w:sz w:val="24"/>
                <w:szCs w:val="24"/>
              </w:rPr>
            </w:pPr>
            <w:r w:rsidRPr="00333645">
              <w:rPr>
                <w:rFonts w:ascii="Tw Cen MT" w:hAnsi="Tw Cen MT"/>
                <w:sz w:val="24"/>
                <w:szCs w:val="24"/>
              </w:rPr>
              <w:t>3</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rsidR="002F19C3" w:rsidRPr="00333645" w:rsidRDefault="002F19C3" w:rsidP="00635F9E">
            <w:pPr>
              <w:spacing w:after="0" w:line="240" w:lineRule="auto"/>
              <w:contextualSpacing/>
              <w:jc w:val="center"/>
              <w:rPr>
                <w:rFonts w:ascii="Tw Cen MT" w:hAnsi="Tw Cen MT"/>
                <w:sz w:val="24"/>
                <w:szCs w:val="24"/>
              </w:rPr>
            </w:pPr>
          </w:p>
        </w:tc>
      </w:tr>
      <w:tr w:rsidR="002F19C3" w:rsidRPr="00333645" w:rsidTr="00127424">
        <w:trPr>
          <w:jc w:val="center"/>
        </w:trPr>
        <w:tc>
          <w:tcPr>
            <w:tcW w:w="4105" w:type="dxa"/>
            <w:tcBorders>
              <w:top w:val="single" w:sz="4" w:space="0" w:color="000000"/>
              <w:left w:val="single" w:sz="4" w:space="0" w:color="000000"/>
              <w:bottom w:val="single" w:sz="4" w:space="0" w:color="000000"/>
            </w:tcBorders>
            <w:shd w:val="clear" w:color="auto" w:fill="auto"/>
          </w:tcPr>
          <w:p w:rsidR="002F19C3" w:rsidRPr="00333645" w:rsidRDefault="002F19C3" w:rsidP="00635F9E">
            <w:pPr>
              <w:spacing w:after="0" w:line="240" w:lineRule="auto"/>
              <w:ind w:left="720"/>
              <w:contextualSpacing/>
              <w:rPr>
                <w:rFonts w:ascii="Tw Cen MT" w:hAnsi="Tw Cen MT"/>
                <w:sz w:val="24"/>
                <w:szCs w:val="24"/>
              </w:rPr>
            </w:pPr>
            <w:r w:rsidRPr="00333645">
              <w:rPr>
                <w:rFonts w:ascii="Tw Cen MT" w:hAnsi="Tw Cen MT"/>
                <w:sz w:val="24"/>
                <w:szCs w:val="24"/>
              </w:rPr>
              <w:t>Exempt</w:t>
            </w:r>
          </w:p>
        </w:tc>
        <w:tc>
          <w:tcPr>
            <w:tcW w:w="1929" w:type="dxa"/>
            <w:tcBorders>
              <w:top w:val="single" w:sz="4" w:space="0" w:color="000000"/>
              <w:left w:val="single" w:sz="4" w:space="0" w:color="000000"/>
              <w:bottom w:val="single" w:sz="4" w:space="0" w:color="000000"/>
            </w:tcBorders>
            <w:shd w:val="clear" w:color="auto" w:fill="auto"/>
          </w:tcPr>
          <w:p w:rsidR="002F19C3" w:rsidRPr="00333645" w:rsidRDefault="00515EFE" w:rsidP="00635F9E">
            <w:pPr>
              <w:spacing w:after="0" w:line="240" w:lineRule="auto"/>
              <w:contextualSpacing/>
              <w:jc w:val="center"/>
              <w:rPr>
                <w:rFonts w:ascii="Tw Cen MT" w:hAnsi="Tw Cen MT"/>
                <w:sz w:val="24"/>
                <w:szCs w:val="24"/>
              </w:rPr>
            </w:pPr>
            <w:r w:rsidRPr="00333645">
              <w:rPr>
                <w:rFonts w:ascii="Tw Cen MT" w:hAnsi="Tw Cen MT"/>
                <w:sz w:val="24"/>
                <w:szCs w:val="24"/>
              </w:rPr>
              <w:t>111</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rsidR="002F19C3" w:rsidRPr="00333645" w:rsidRDefault="002F19C3" w:rsidP="00635F9E">
            <w:pPr>
              <w:spacing w:after="0" w:line="240" w:lineRule="auto"/>
              <w:contextualSpacing/>
              <w:jc w:val="center"/>
              <w:rPr>
                <w:rFonts w:ascii="Tw Cen MT" w:hAnsi="Tw Cen MT"/>
                <w:sz w:val="24"/>
                <w:szCs w:val="24"/>
              </w:rPr>
            </w:pPr>
          </w:p>
        </w:tc>
      </w:tr>
      <w:tr w:rsidR="002F19C3" w:rsidRPr="00333645" w:rsidTr="00127424">
        <w:trPr>
          <w:jc w:val="center"/>
        </w:trPr>
        <w:tc>
          <w:tcPr>
            <w:tcW w:w="4105" w:type="dxa"/>
            <w:tcBorders>
              <w:top w:val="single" w:sz="4" w:space="0" w:color="000000"/>
              <w:left w:val="single" w:sz="4" w:space="0" w:color="000000"/>
              <w:bottom w:val="single" w:sz="4" w:space="0" w:color="000000"/>
            </w:tcBorders>
            <w:shd w:val="clear" w:color="auto" w:fill="auto"/>
          </w:tcPr>
          <w:p w:rsidR="002F19C3" w:rsidRPr="00333645" w:rsidRDefault="002F19C3" w:rsidP="00635F9E">
            <w:pPr>
              <w:spacing w:after="0" w:line="240" w:lineRule="auto"/>
              <w:contextualSpacing/>
              <w:rPr>
                <w:rFonts w:ascii="Tw Cen MT" w:hAnsi="Tw Cen MT"/>
                <w:sz w:val="24"/>
                <w:szCs w:val="24"/>
              </w:rPr>
            </w:pPr>
            <w:r w:rsidRPr="00333645">
              <w:rPr>
                <w:rFonts w:ascii="Tw Cen MT" w:hAnsi="Tw Cen MT"/>
                <w:b/>
                <w:sz w:val="24"/>
                <w:szCs w:val="24"/>
              </w:rPr>
              <w:t>Street Lights</w:t>
            </w:r>
          </w:p>
        </w:tc>
        <w:tc>
          <w:tcPr>
            <w:tcW w:w="1929" w:type="dxa"/>
            <w:tcBorders>
              <w:top w:val="single" w:sz="4" w:space="0" w:color="000000"/>
              <w:left w:val="single" w:sz="4" w:space="0" w:color="000000"/>
              <w:bottom w:val="single" w:sz="4" w:space="0" w:color="000000"/>
            </w:tcBorders>
            <w:shd w:val="clear" w:color="auto" w:fill="auto"/>
          </w:tcPr>
          <w:p w:rsidR="002F19C3" w:rsidRPr="00333645" w:rsidRDefault="00B911E0" w:rsidP="00B911E0">
            <w:pPr>
              <w:spacing w:after="0" w:line="240" w:lineRule="auto"/>
              <w:contextualSpacing/>
              <w:jc w:val="center"/>
              <w:rPr>
                <w:rFonts w:ascii="Tw Cen MT" w:hAnsi="Tw Cen MT"/>
                <w:sz w:val="24"/>
                <w:szCs w:val="24"/>
              </w:rPr>
            </w:pPr>
            <w:r w:rsidRPr="00333645">
              <w:rPr>
                <w:rFonts w:ascii="Tw Cen MT" w:hAnsi="Tw Cen MT"/>
                <w:sz w:val="24"/>
                <w:szCs w:val="24"/>
              </w:rPr>
              <w:t>347</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rsidR="002F19C3" w:rsidRPr="00333645" w:rsidRDefault="00515EFE" w:rsidP="00635F9E">
            <w:pPr>
              <w:spacing w:after="0" w:line="240" w:lineRule="auto"/>
              <w:contextualSpacing/>
              <w:jc w:val="center"/>
              <w:rPr>
                <w:rFonts w:ascii="Tw Cen MT" w:hAnsi="Tw Cen MT"/>
                <w:sz w:val="24"/>
                <w:szCs w:val="24"/>
              </w:rPr>
            </w:pPr>
            <w:r w:rsidRPr="00333645">
              <w:rPr>
                <w:rFonts w:ascii="Tw Cen MT" w:hAnsi="Tw Cen MT"/>
                <w:sz w:val="24"/>
                <w:szCs w:val="24"/>
              </w:rPr>
              <w:t>Eversource</w:t>
            </w:r>
          </w:p>
        </w:tc>
      </w:tr>
      <w:tr w:rsidR="002F19C3" w:rsidRPr="00333645" w:rsidTr="00127424">
        <w:trPr>
          <w:jc w:val="center"/>
        </w:trPr>
        <w:tc>
          <w:tcPr>
            <w:tcW w:w="4105" w:type="dxa"/>
            <w:tcBorders>
              <w:top w:val="single" w:sz="4" w:space="0" w:color="000000"/>
              <w:left w:val="single" w:sz="4" w:space="0" w:color="000000"/>
              <w:bottom w:val="single" w:sz="4" w:space="0" w:color="000000"/>
            </w:tcBorders>
            <w:shd w:val="clear" w:color="auto" w:fill="auto"/>
          </w:tcPr>
          <w:p w:rsidR="002F19C3" w:rsidRPr="00333645" w:rsidRDefault="002F19C3" w:rsidP="00635F9E">
            <w:pPr>
              <w:spacing w:after="0" w:line="240" w:lineRule="auto"/>
              <w:contextualSpacing/>
              <w:rPr>
                <w:rFonts w:ascii="Tw Cen MT" w:hAnsi="Tw Cen MT"/>
                <w:sz w:val="24"/>
                <w:szCs w:val="24"/>
              </w:rPr>
            </w:pPr>
            <w:r w:rsidRPr="00333645">
              <w:rPr>
                <w:rFonts w:ascii="Tw Cen MT" w:hAnsi="Tw Cen MT"/>
                <w:b/>
                <w:sz w:val="24"/>
                <w:szCs w:val="24"/>
              </w:rPr>
              <w:t>Traffic Lights</w:t>
            </w:r>
          </w:p>
        </w:tc>
        <w:tc>
          <w:tcPr>
            <w:tcW w:w="1929" w:type="dxa"/>
            <w:tcBorders>
              <w:top w:val="single" w:sz="4" w:space="0" w:color="000000"/>
              <w:left w:val="single" w:sz="4" w:space="0" w:color="000000"/>
              <w:bottom w:val="single" w:sz="4" w:space="0" w:color="000000"/>
            </w:tcBorders>
            <w:shd w:val="clear" w:color="auto" w:fill="auto"/>
          </w:tcPr>
          <w:p w:rsidR="002F19C3" w:rsidRPr="00333645" w:rsidRDefault="004716A5" w:rsidP="00635F9E">
            <w:pPr>
              <w:spacing w:after="0" w:line="240" w:lineRule="auto"/>
              <w:contextualSpacing/>
              <w:jc w:val="center"/>
              <w:rPr>
                <w:rFonts w:ascii="Tw Cen MT" w:hAnsi="Tw Cen MT"/>
                <w:sz w:val="24"/>
                <w:szCs w:val="24"/>
              </w:rPr>
            </w:pPr>
            <w:r w:rsidRPr="00333645">
              <w:rPr>
                <w:rFonts w:ascii="Tw Cen MT" w:hAnsi="Tw Cen MT"/>
                <w:sz w:val="24"/>
                <w:szCs w:val="24"/>
              </w:rPr>
              <w:t>6</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rsidR="002F19C3" w:rsidRPr="00333645" w:rsidRDefault="002F19C3" w:rsidP="00635F9E">
            <w:pPr>
              <w:spacing w:after="0" w:line="240" w:lineRule="auto"/>
              <w:contextualSpacing/>
              <w:jc w:val="center"/>
              <w:rPr>
                <w:rFonts w:ascii="Tw Cen MT" w:hAnsi="Tw Cen MT"/>
                <w:sz w:val="24"/>
                <w:szCs w:val="24"/>
              </w:rPr>
            </w:pPr>
            <w:r w:rsidRPr="00333645">
              <w:rPr>
                <w:rFonts w:ascii="Tw Cen MT" w:hAnsi="Tw Cen MT"/>
                <w:sz w:val="24"/>
                <w:szCs w:val="24"/>
              </w:rPr>
              <w:t xml:space="preserve">Municipality </w:t>
            </w:r>
          </w:p>
        </w:tc>
      </w:tr>
      <w:tr w:rsidR="004716A5" w:rsidRPr="00333645" w:rsidTr="001766C0">
        <w:trPr>
          <w:jc w:val="center"/>
        </w:trPr>
        <w:tc>
          <w:tcPr>
            <w:tcW w:w="7670" w:type="dxa"/>
            <w:gridSpan w:val="3"/>
            <w:tcBorders>
              <w:top w:val="single" w:sz="4" w:space="0" w:color="000000"/>
              <w:left w:val="single" w:sz="4" w:space="0" w:color="000000"/>
              <w:bottom w:val="single" w:sz="4" w:space="0" w:color="000000"/>
              <w:right w:val="single" w:sz="4" w:space="0" w:color="000000"/>
            </w:tcBorders>
            <w:shd w:val="clear" w:color="auto" w:fill="auto"/>
          </w:tcPr>
          <w:p w:rsidR="004716A5" w:rsidRPr="00333645" w:rsidRDefault="004716A5" w:rsidP="004716A5">
            <w:pPr>
              <w:snapToGrid w:val="0"/>
              <w:spacing w:after="0" w:line="240" w:lineRule="auto"/>
              <w:contextualSpacing/>
              <w:rPr>
                <w:rFonts w:ascii="Tw Cen MT" w:hAnsi="Tw Cen MT"/>
                <w:sz w:val="24"/>
                <w:szCs w:val="24"/>
              </w:rPr>
            </w:pPr>
            <w:r w:rsidRPr="00333645">
              <w:rPr>
                <w:rFonts w:ascii="Tw Cen MT" w:hAnsi="Tw Cen MT"/>
                <w:b/>
                <w:sz w:val="24"/>
                <w:szCs w:val="24"/>
              </w:rPr>
              <w:t>Water and Sewer</w:t>
            </w:r>
          </w:p>
        </w:tc>
      </w:tr>
      <w:tr w:rsidR="004716A5" w:rsidRPr="00333645" w:rsidTr="00127424">
        <w:trPr>
          <w:jc w:val="center"/>
        </w:trPr>
        <w:tc>
          <w:tcPr>
            <w:tcW w:w="4105" w:type="dxa"/>
            <w:tcBorders>
              <w:top w:val="single" w:sz="4" w:space="0" w:color="000000"/>
              <w:left w:val="single" w:sz="4" w:space="0" w:color="000000"/>
              <w:bottom w:val="single" w:sz="4" w:space="0" w:color="000000"/>
            </w:tcBorders>
            <w:shd w:val="clear" w:color="auto" w:fill="auto"/>
          </w:tcPr>
          <w:p w:rsidR="004716A5" w:rsidRPr="00333645" w:rsidRDefault="00EB43B2" w:rsidP="004716A5">
            <w:pPr>
              <w:spacing w:after="0" w:line="240" w:lineRule="auto"/>
              <w:contextualSpacing/>
              <w:rPr>
                <w:rFonts w:ascii="Tw Cen MT" w:hAnsi="Tw Cen MT"/>
                <w:sz w:val="24"/>
                <w:szCs w:val="24"/>
              </w:rPr>
            </w:pPr>
            <w:r w:rsidRPr="00333645">
              <w:rPr>
                <w:rFonts w:ascii="Tw Cen MT" w:hAnsi="Tw Cen MT"/>
                <w:sz w:val="24"/>
                <w:szCs w:val="24"/>
              </w:rPr>
              <w:t xml:space="preserve"> </w:t>
            </w:r>
            <w:r w:rsidRPr="00333645">
              <w:rPr>
                <w:rFonts w:ascii="Tw Cen MT" w:hAnsi="Tw Cen MT"/>
                <w:sz w:val="24"/>
                <w:szCs w:val="24"/>
              </w:rPr>
              <w:tab/>
            </w:r>
            <w:r w:rsidR="004716A5" w:rsidRPr="00333645">
              <w:rPr>
                <w:rFonts w:ascii="Tw Cen MT" w:hAnsi="Tw Cen MT"/>
                <w:sz w:val="24"/>
                <w:szCs w:val="24"/>
              </w:rPr>
              <w:t>Wastewater Treatment Plant</w:t>
            </w:r>
          </w:p>
        </w:tc>
        <w:tc>
          <w:tcPr>
            <w:tcW w:w="1929" w:type="dxa"/>
            <w:tcBorders>
              <w:top w:val="single" w:sz="4" w:space="0" w:color="000000"/>
              <w:left w:val="single" w:sz="4" w:space="0" w:color="000000"/>
              <w:bottom w:val="single" w:sz="4" w:space="0" w:color="000000"/>
            </w:tcBorders>
            <w:shd w:val="clear" w:color="auto" w:fill="auto"/>
          </w:tcPr>
          <w:p w:rsidR="004716A5" w:rsidRPr="00333645" w:rsidRDefault="004716A5" w:rsidP="004716A5">
            <w:pPr>
              <w:spacing w:after="0" w:line="240" w:lineRule="auto"/>
              <w:contextualSpacing/>
              <w:jc w:val="center"/>
              <w:rPr>
                <w:rFonts w:ascii="Tw Cen MT" w:hAnsi="Tw Cen MT"/>
                <w:sz w:val="24"/>
                <w:szCs w:val="24"/>
              </w:rPr>
            </w:pPr>
            <w:r w:rsidRPr="00333645">
              <w:rPr>
                <w:rFonts w:ascii="Tw Cen MT" w:hAnsi="Tw Cen MT"/>
                <w:sz w:val="24"/>
                <w:szCs w:val="24"/>
              </w:rPr>
              <w:t>1</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rsidR="004716A5" w:rsidRPr="00333645" w:rsidRDefault="004716A5" w:rsidP="004716A5">
            <w:pPr>
              <w:spacing w:after="0" w:line="240" w:lineRule="auto"/>
              <w:contextualSpacing/>
              <w:jc w:val="center"/>
              <w:rPr>
                <w:rFonts w:ascii="Tw Cen MT" w:hAnsi="Tw Cen MT"/>
                <w:sz w:val="24"/>
                <w:szCs w:val="24"/>
              </w:rPr>
            </w:pPr>
            <w:r w:rsidRPr="00333645">
              <w:rPr>
                <w:rFonts w:ascii="Tw Cen MT" w:hAnsi="Tw Cen MT"/>
                <w:sz w:val="24"/>
                <w:szCs w:val="24"/>
              </w:rPr>
              <w:t>Municipality</w:t>
            </w:r>
          </w:p>
        </w:tc>
      </w:tr>
      <w:tr w:rsidR="004716A5" w:rsidRPr="00333645" w:rsidTr="00127424">
        <w:trPr>
          <w:jc w:val="center"/>
        </w:trPr>
        <w:tc>
          <w:tcPr>
            <w:tcW w:w="4105" w:type="dxa"/>
            <w:tcBorders>
              <w:top w:val="single" w:sz="4" w:space="0" w:color="000000"/>
              <w:left w:val="single" w:sz="4" w:space="0" w:color="000000"/>
              <w:bottom w:val="single" w:sz="4" w:space="0" w:color="000000"/>
            </w:tcBorders>
            <w:shd w:val="clear" w:color="auto" w:fill="auto"/>
          </w:tcPr>
          <w:p w:rsidR="004716A5" w:rsidRPr="00333645" w:rsidRDefault="004716A5" w:rsidP="004716A5">
            <w:pPr>
              <w:spacing w:after="0" w:line="240" w:lineRule="auto"/>
              <w:ind w:left="720"/>
              <w:contextualSpacing/>
              <w:rPr>
                <w:rFonts w:ascii="Tw Cen MT" w:hAnsi="Tw Cen MT"/>
                <w:sz w:val="24"/>
                <w:szCs w:val="24"/>
              </w:rPr>
            </w:pPr>
            <w:r w:rsidRPr="00333645">
              <w:rPr>
                <w:rFonts w:ascii="Tw Cen MT" w:hAnsi="Tw Cen MT"/>
                <w:sz w:val="24"/>
                <w:szCs w:val="24"/>
              </w:rPr>
              <w:t>Water Pump Station</w:t>
            </w:r>
          </w:p>
        </w:tc>
        <w:tc>
          <w:tcPr>
            <w:tcW w:w="1929" w:type="dxa"/>
            <w:tcBorders>
              <w:top w:val="single" w:sz="4" w:space="0" w:color="000000"/>
              <w:left w:val="single" w:sz="4" w:space="0" w:color="000000"/>
              <w:bottom w:val="single" w:sz="4" w:space="0" w:color="000000"/>
            </w:tcBorders>
            <w:shd w:val="clear" w:color="auto" w:fill="auto"/>
          </w:tcPr>
          <w:p w:rsidR="004716A5" w:rsidRPr="00333645" w:rsidRDefault="004716A5" w:rsidP="004716A5">
            <w:pPr>
              <w:spacing w:after="0" w:line="240" w:lineRule="auto"/>
              <w:contextualSpacing/>
              <w:jc w:val="center"/>
              <w:rPr>
                <w:rFonts w:ascii="Tw Cen MT" w:hAnsi="Tw Cen MT"/>
                <w:sz w:val="24"/>
                <w:szCs w:val="24"/>
              </w:rPr>
            </w:pPr>
            <w:r w:rsidRPr="00333645">
              <w:rPr>
                <w:rFonts w:ascii="Tw Cen MT" w:hAnsi="Tw Cen MT"/>
                <w:sz w:val="24"/>
                <w:szCs w:val="24"/>
              </w:rPr>
              <w:t>1</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rsidR="004716A5" w:rsidRPr="00333645" w:rsidRDefault="004716A5" w:rsidP="004716A5">
            <w:pPr>
              <w:spacing w:after="0" w:line="240" w:lineRule="auto"/>
              <w:contextualSpacing/>
              <w:jc w:val="center"/>
              <w:rPr>
                <w:rFonts w:ascii="Tw Cen MT" w:hAnsi="Tw Cen MT"/>
                <w:sz w:val="24"/>
                <w:szCs w:val="24"/>
              </w:rPr>
            </w:pPr>
            <w:r w:rsidRPr="00333645">
              <w:rPr>
                <w:rFonts w:ascii="Tw Cen MT" w:hAnsi="Tw Cen MT"/>
                <w:sz w:val="24"/>
                <w:szCs w:val="24"/>
              </w:rPr>
              <w:t>Municipality</w:t>
            </w:r>
          </w:p>
        </w:tc>
      </w:tr>
      <w:tr w:rsidR="004716A5" w:rsidRPr="00333645" w:rsidTr="00127424">
        <w:trPr>
          <w:jc w:val="center"/>
        </w:trPr>
        <w:tc>
          <w:tcPr>
            <w:tcW w:w="4105" w:type="dxa"/>
            <w:tcBorders>
              <w:top w:val="single" w:sz="4" w:space="0" w:color="000000"/>
              <w:left w:val="single" w:sz="4" w:space="0" w:color="000000"/>
              <w:bottom w:val="single" w:sz="4" w:space="0" w:color="000000"/>
            </w:tcBorders>
            <w:shd w:val="clear" w:color="auto" w:fill="auto"/>
          </w:tcPr>
          <w:p w:rsidR="004716A5" w:rsidRPr="00333645" w:rsidRDefault="00EB43B2" w:rsidP="004716A5">
            <w:pPr>
              <w:spacing w:after="0" w:line="240" w:lineRule="auto"/>
              <w:ind w:left="720"/>
              <w:contextualSpacing/>
              <w:rPr>
                <w:rFonts w:ascii="Tw Cen MT" w:hAnsi="Tw Cen MT"/>
                <w:sz w:val="24"/>
                <w:szCs w:val="24"/>
              </w:rPr>
            </w:pPr>
            <w:r w:rsidRPr="00333645">
              <w:rPr>
                <w:rFonts w:ascii="Tw Cen MT" w:hAnsi="Tw Cen MT"/>
                <w:sz w:val="24"/>
                <w:szCs w:val="24"/>
              </w:rPr>
              <w:t>Sewer Pump Stations</w:t>
            </w:r>
          </w:p>
        </w:tc>
        <w:tc>
          <w:tcPr>
            <w:tcW w:w="1929" w:type="dxa"/>
            <w:tcBorders>
              <w:top w:val="single" w:sz="4" w:space="0" w:color="000000"/>
              <w:left w:val="single" w:sz="4" w:space="0" w:color="000000"/>
              <w:bottom w:val="single" w:sz="4" w:space="0" w:color="000000"/>
            </w:tcBorders>
            <w:shd w:val="clear" w:color="auto" w:fill="auto"/>
          </w:tcPr>
          <w:p w:rsidR="004716A5" w:rsidRPr="00333645" w:rsidRDefault="00EB43B2" w:rsidP="004716A5">
            <w:pPr>
              <w:spacing w:after="0" w:line="240" w:lineRule="auto"/>
              <w:contextualSpacing/>
              <w:jc w:val="center"/>
              <w:rPr>
                <w:rFonts w:ascii="Tw Cen MT" w:hAnsi="Tw Cen MT"/>
                <w:sz w:val="24"/>
                <w:szCs w:val="24"/>
              </w:rPr>
            </w:pPr>
            <w:r w:rsidRPr="00333645">
              <w:rPr>
                <w:rFonts w:ascii="Tw Cen MT" w:hAnsi="Tw Cen MT"/>
                <w:sz w:val="24"/>
                <w:szCs w:val="24"/>
              </w:rPr>
              <w:t>8</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rsidR="004716A5" w:rsidRPr="00333645" w:rsidRDefault="004716A5" w:rsidP="004716A5">
            <w:pPr>
              <w:spacing w:after="0" w:line="240" w:lineRule="auto"/>
              <w:contextualSpacing/>
              <w:jc w:val="center"/>
              <w:rPr>
                <w:rFonts w:ascii="Tw Cen MT" w:hAnsi="Tw Cen MT"/>
                <w:sz w:val="24"/>
                <w:szCs w:val="24"/>
              </w:rPr>
            </w:pPr>
            <w:r w:rsidRPr="00333645">
              <w:rPr>
                <w:rFonts w:ascii="Tw Cen MT" w:hAnsi="Tw Cen MT"/>
                <w:sz w:val="24"/>
                <w:szCs w:val="24"/>
              </w:rPr>
              <w:t>Municipality</w:t>
            </w:r>
          </w:p>
        </w:tc>
      </w:tr>
      <w:tr w:rsidR="004716A5" w:rsidRPr="00333645" w:rsidTr="00127424">
        <w:trPr>
          <w:jc w:val="center"/>
        </w:trPr>
        <w:tc>
          <w:tcPr>
            <w:tcW w:w="4105" w:type="dxa"/>
            <w:tcBorders>
              <w:top w:val="single" w:sz="4" w:space="0" w:color="000000"/>
              <w:left w:val="single" w:sz="4" w:space="0" w:color="000000"/>
              <w:bottom w:val="single" w:sz="4" w:space="0" w:color="000000"/>
            </w:tcBorders>
            <w:shd w:val="clear" w:color="auto" w:fill="auto"/>
          </w:tcPr>
          <w:p w:rsidR="004716A5" w:rsidRPr="00333645" w:rsidRDefault="00EB43B2" w:rsidP="004716A5">
            <w:pPr>
              <w:spacing w:after="0" w:line="240" w:lineRule="auto"/>
              <w:ind w:left="720"/>
              <w:contextualSpacing/>
              <w:rPr>
                <w:rFonts w:ascii="Tw Cen MT" w:hAnsi="Tw Cen MT"/>
                <w:sz w:val="24"/>
                <w:szCs w:val="24"/>
              </w:rPr>
            </w:pPr>
            <w:r w:rsidRPr="00333645">
              <w:rPr>
                <w:rFonts w:ascii="Tw Cen MT" w:hAnsi="Tw Cen MT"/>
                <w:sz w:val="24"/>
                <w:szCs w:val="24"/>
              </w:rPr>
              <w:t>Sewer Flow Stations</w:t>
            </w:r>
          </w:p>
        </w:tc>
        <w:tc>
          <w:tcPr>
            <w:tcW w:w="1929" w:type="dxa"/>
            <w:tcBorders>
              <w:top w:val="single" w:sz="4" w:space="0" w:color="000000"/>
              <w:left w:val="single" w:sz="4" w:space="0" w:color="000000"/>
              <w:bottom w:val="single" w:sz="4" w:space="0" w:color="000000"/>
            </w:tcBorders>
            <w:shd w:val="clear" w:color="auto" w:fill="auto"/>
          </w:tcPr>
          <w:p w:rsidR="004716A5" w:rsidRPr="00333645" w:rsidRDefault="00EB43B2" w:rsidP="004716A5">
            <w:pPr>
              <w:spacing w:after="0" w:line="240" w:lineRule="auto"/>
              <w:contextualSpacing/>
              <w:jc w:val="center"/>
              <w:rPr>
                <w:rFonts w:ascii="Tw Cen MT" w:hAnsi="Tw Cen MT"/>
                <w:sz w:val="24"/>
                <w:szCs w:val="24"/>
                <w:highlight w:val="yellow"/>
              </w:rPr>
            </w:pPr>
            <w:r w:rsidRPr="00333645">
              <w:rPr>
                <w:rFonts w:ascii="Tw Cen MT" w:hAnsi="Tw Cen MT"/>
                <w:sz w:val="24"/>
                <w:szCs w:val="24"/>
              </w:rPr>
              <w:t>6</w:t>
            </w:r>
          </w:p>
        </w:tc>
        <w:tc>
          <w:tcPr>
            <w:tcW w:w="1636" w:type="dxa"/>
            <w:tcBorders>
              <w:top w:val="single" w:sz="4" w:space="0" w:color="000000"/>
              <w:left w:val="single" w:sz="4" w:space="0" w:color="000000"/>
              <w:bottom w:val="single" w:sz="4" w:space="0" w:color="000000"/>
              <w:right w:val="single" w:sz="4" w:space="0" w:color="000000"/>
            </w:tcBorders>
            <w:shd w:val="clear" w:color="auto" w:fill="auto"/>
          </w:tcPr>
          <w:p w:rsidR="004716A5" w:rsidRPr="00333645" w:rsidRDefault="004716A5" w:rsidP="004716A5">
            <w:pPr>
              <w:spacing w:after="0" w:line="240" w:lineRule="auto"/>
              <w:contextualSpacing/>
              <w:jc w:val="center"/>
              <w:rPr>
                <w:rFonts w:ascii="Tw Cen MT" w:hAnsi="Tw Cen MT"/>
                <w:sz w:val="24"/>
                <w:szCs w:val="24"/>
              </w:rPr>
            </w:pPr>
            <w:r w:rsidRPr="00333645">
              <w:rPr>
                <w:rFonts w:ascii="Tw Cen MT" w:hAnsi="Tw Cen MT"/>
                <w:sz w:val="24"/>
                <w:szCs w:val="24"/>
              </w:rPr>
              <w:t>Municipality</w:t>
            </w:r>
          </w:p>
        </w:tc>
      </w:tr>
    </w:tbl>
    <w:p w:rsidR="00616D0B" w:rsidRPr="00333645" w:rsidRDefault="00616D0B" w:rsidP="00E6717A">
      <w:pPr>
        <w:pStyle w:val="ListParagraph"/>
        <w:tabs>
          <w:tab w:val="left" w:pos="5545"/>
        </w:tabs>
        <w:ind w:left="360"/>
        <w:rPr>
          <w:rFonts w:ascii="Tw Cen MT" w:hAnsi="Tw Cen MT"/>
          <w:b/>
          <w:sz w:val="28"/>
          <w:szCs w:val="28"/>
        </w:rPr>
      </w:pPr>
    </w:p>
    <w:p w:rsidR="004E3C29" w:rsidRPr="00333645" w:rsidRDefault="004E3C29" w:rsidP="004E3C29">
      <w:pPr>
        <w:pStyle w:val="ListParagraph"/>
        <w:tabs>
          <w:tab w:val="left" w:pos="5545"/>
        </w:tabs>
        <w:ind w:left="360"/>
        <w:rPr>
          <w:rFonts w:ascii="Tw Cen MT" w:hAnsi="Tw Cen MT"/>
          <w:b/>
          <w:sz w:val="28"/>
          <w:szCs w:val="28"/>
        </w:rPr>
      </w:pPr>
    </w:p>
    <w:p w:rsidR="00266F1B" w:rsidRPr="00333645" w:rsidRDefault="00635F9E" w:rsidP="003657AD">
      <w:pPr>
        <w:pStyle w:val="ListParagraph"/>
        <w:numPr>
          <w:ilvl w:val="0"/>
          <w:numId w:val="5"/>
        </w:numPr>
        <w:tabs>
          <w:tab w:val="left" w:pos="5545"/>
        </w:tabs>
        <w:ind w:left="360"/>
        <w:rPr>
          <w:rFonts w:ascii="Tw Cen MT" w:hAnsi="Tw Cen MT"/>
          <w:b/>
          <w:sz w:val="28"/>
          <w:szCs w:val="28"/>
        </w:rPr>
      </w:pPr>
      <w:r w:rsidRPr="00333645">
        <w:rPr>
          <w:rFonts w:ascii="Tw Cen MT" w:hAnsi="Tw Cen MT"/>
          <w:b/>
          <w:sz w:val="28"/>
          <w:szCs w:val="28"/>
        </w:rPr>
        <w:t xml:space="preserve">Summary of Energy </w:t>
      </w:r>
      <w:r w:rsidR="00EB3345" w:rsidRPr="00333645">
        <w:rPr>
          <w:rFonts w:ascii="Tw Cen MT" w:hAnsi="Tw Cen MT"/>
          <w:b/>
          <w:sz w:val="28"/>
          <w:szCs w:val="28"/>
        </w:rPr>
        <w:t>U</w:t>
      </w:r>
      <w:r w:rsidRPr="00333645">
        <w:rPr>
          <w:rFonts w:ascii="Tw Cen MT" w:hAnsi="Tw Cen MT"/>
          <w:b/>
          <w:sz w:val="28"/>
          <w:szCs w:val="28"/>
        </w:rPr>
        <w:t>s</w:t>
      </w:r>
      <w:r w:rsidR="00CF61F3" w:rsidRPr="00333645">
        <w:rPr>
          <w:rFonts w:ascii="Tw Cen MT" w:hAnsi="Tw Cen MT"/>
          <w:b/>
          <w:sz w:val="28"/>
          <w:szCs w:val="28"/>
        </w:rPr>
        <w:t>e</w:t>
      </w:r>
      <w:r w:rsidRPr="00333645">
        <w:rPr>
          <w:rFonts w:ascii="Tw Cen MT" w:hAnsi="Tw Cen MT"/>
          <w:b/>
          <w:sz w:val="28"/>
          <w:szCs w:val="28"/>
        </w:rPr>
        <w:t xml:space="preserve"> Baseline and Plans for Reduction </w:t>
      </w:r>
    </w:p>
    <w:p w:rsidR="00E72414" w:rsidRPr="00E72414" w:rsidRDefault="00E72414" w:rsidP="00E72414">
      <w:pPr>
        <w:tabs>
          <w:tab w:val="left" w:pos="5545"/>
        </w:tabs>
        <w:rPr>
          <w:rFonts w:ascii="Tw Cen MT" w:hAnsi="Tw Cen MT"/>
          <w:sz w:val="28"/>
          <w:szCs w:val="28"/>
        </w:rPr>
      </w:pPr>
      <w:r w:rsidRPr="00E72414">
        <w:rPr>
          <w:rFonts w:ascii="Tw Cen MT" w:hAnsi="Tw Cen MT"/>
          <w:b/>
          <w:sz w:val="28"/>
          <w:szCs w:val="28"/>
        </w:rPr>
        <w:t>Table 2b:</w:t>
      </w:r>
      <w:r w:rsidRPr="00E72414">
        <w:rPr>
          <w:rFonts w:ascii="Tw Cen MT" w:hAnsi="Tw Cen MT"/>
          <w:sz w:val="28"/>
          <w:szCs w:val="28"/>
        </w:rPr>
        <w:t xml:space="preserve"> Summary of Municipal Energy Use: Baseline Year FY </w:t>
      </w:r>
      <w:r>
        <w:rPr>
          <w:rFonts w:ascii="Tw Cen MT" w:hAnsi="Tw Cen MT"/>
          <w:sz w:val="28"/>
          <w:szCs w:val="28"/>
        </w:rPr>
        <w:t>2015</w:t>
      </w:r>
    </w:p>
    <w:tbl>
      <w:tblPr>
        <w:tblW w:w="9544" w:type="dxa"/>
        <w:tblLook w:val="04A0" w:firstRow="1" w:lastRow="0" w:firstColumn="1" w:lastColumn="0" w:noHBand="0" w:noVBand="1"/>
      </w:tblPr>
      <w:tblGrid>
        <w:gridCol w:w="2808"/>
        <w:gridCol w:w="2430"/>
        <w:gridCol w:w="1890"/>
        <w:gridCol w:w="2416"/>
      </w:tblGrid>
      <w:tr w:rsidR="00E72414" w:rsidRPr="00333645" w:rsidTr="00E72414">
        <w:trPr>
          <w:trHeight w:val="1043"/>
        </w:trPr>
        <w:tc>
          <w:tcPr>
            <w:tcW w:w="2808" w:type="dxa"/>
            <w:tcBorders>
              <w:top w:val="single" w:sz="8" w:space="0" w:color="000000"/>
              <w:left w:val="single" w:sz="8" w:space="0" w:color="000000"/>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center"/>
              <w:rPr>
                <w:rFonts w:ascii="Tw Cen MT" w:eastAsia="Times New Roman" w:hAnsi="Tw Cen MT" w:cs="Arial"/>
                <w:b/>
                <w:bCs/>
                <w:color w:val="000000"/>
              </w:rPr>
            </w:pPr>
            <w:r w:rsidRPr="00333645">
              <w:rPr>
                <w:rFonts w:ascii="Tw Cen MT" w:eastAsia="Times New Roman" w:hAnsi="Tw Cen MT" w:cs="Arial"/>
                <w:b/>
                <w:bCs/>
                <w:color w:val="000000"/>
              </w:rPr>
              <w:t>Category</w:t>
            </w:r>
          </w:p>
        </w:tc>
        <w:tc>
          <w:tcPr>
            <w:tcW w:w="2430" w:type="dxa"/>
            <w:tcBorders>
              <w:top w:val="single" w:sz="8" w:space="0" w:color="000000"/>
              <w:left w:val="nil"/>
              <w:bottom w:val="single" w:sz="8" w:space="0" w:color="000000"/>
              <w:right w:val="single" w:sz="8" w:space="0" w:color="000000"/>
            </w:tcBorders>
            <w:shd w:val="clear" w:color="000000" w:fill="FFFFFF"/>
            <w:vAlign w:val="center"/>
            <w:hideMark/>
          </w:tcPr>
          <w:p w:rsidR="00CB19BD" w:rsidRPr="00333645" w:rsidRDefault="00E72414" w:rsidP="00053A04">
            <w:pPr>
              <w:spacing w:after="0" w:line="240" w:lineRule="auto"/>
              <w:jc w:val="center"/>
              <w:rPr>
                <w:rFonts w:ascii="Tw Cen MT" w:eastAsia="Times New Roman" w:hAnsi="Tw Cen MT" w:cs="Arial"/>
                <w:b/>
                <w:bCs/>
                <w:color w:val="000000"/>
              </w:rPr>
            </w:pPr>
            <w:r>
              <w:rPr>
                <w:rFonts w:ascii="Tw Cen MT" w:eastAsia="Times New Roman" w:hAnsi="Tw Cen MT" w:cs="Arial"/>
                <w:b/>
                <w:bCs/>
                <w:color w:val="000000"/>
              </w:rPr>
              <w:t xml:space="preserve">Energy Consumption in MMBTU </w:t>
            </w:r>
            <w:r w:rsidR="00CB19BD" w:rsidRPr="00333645">
              <w:rPr>
                <w:rFonts w:ascii="Tw Cen MT" w:eastAsia="Times New Roman" w:hAnsi="Tw Cen MT" w:cs="Arial"/>
                <w:b/>
                <w:bCs/>
                <w:color w:val="000000"/>
              </w:rPr>
              <w:t>(FY2015)</w:t>
            </w:r>
          </w:p>
        </w:tc>
        <w:tc>
          <w:tcPr>
            <w:tcW w:w="1890" w:type="dxa"/>
            <w:vMerge w:val="restart"/>
            <w:tcBorders>
              <w:top w:val="single" w:sz="8" w:space="0" w:color="000000"/>
              <w:left w:val="single" w:sz="8" w:space="0" w:color="000000"/>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center"/>
              <w:rPr>
                <w:rFonts w:ascii="Tw Cen MT" w:eastAsia="Times New Roman" w:hAnsi="Tw Cen MT" w:cs="Arial"/>
                <w:b/>
                <w:bCs/>
                <w:color w:val="000000"/>
              </w:rPr>
            </w:pPr>
            <w:r w:rsidRPr="00333645">
              <w:rPr>
                <w:rFonts w:ascii="Tw Cen MT" w:eastAsia="Times New Roman" w:hAnsi="Tw Cen MT" w:cs="Arial"/>
                <w:b/>
                <w:bCs/>
                <w:color w:val="000000"/>
              </w:rPr>
              <w:t>Weather Normalized Baseline Energy Use</w:t>
            </w:r>
            <w:r w:rsidR="00E72414">
              <w:rPr>
                <w:rFonts w:ascii="Tw Cen MT" w:eastAsia="Times New Roman" w:hAnsi="Tw Cen MT" w:cs="Arial"/>
                <w:b/>
                <w:bCs/>
                <w:color w:val="000000"/>
              </w:rPr>
              <w:t xml:space="preserve"> in MMBTU</w:t>
            </w:r>
          </w:p>
        </w:tc>
        <w:tc>
          <w:tcPr>
            <w:tcW w:w="2416" w:type="dxa"/>
            <w:tcBorders>
              <w:top w:val="single" w:sz="8" w:space="0" w:color="000000"/>
              <w:left w:val="nil"/>
              <w:bottom w:val="single" w:sz="8" w:space="0" w:color="000000"/>
              <w:right w:val="single" w:sz="8" w:space="0" w:color="000000"/>
            </w:tcBorders>
            <w:shd w:val="clear" w:color="000000" w:fill="FFFFFF"/>
            <w:vAlign w:val="center"/>
            <w:hideMark/>
          </w:tcPr>
          <w:p w:rsidR="00CB19BD" w:rsidRPr="00333645" w:rsidRDefault="00CB19BD" w:rsidP="00E72414">
            <w:pPr>
              <w:spacing w:after="0" w:line="240" w:lineRule="auto"/>
              <w:jc w:val="center"/>
              <w:rPr>
                <w:rFonts w:ascii="Tw Cen MT" w:eastAsia="Times New Roman" w:hAnsi="Tw Cen MT" w:cs="Arial"/>
                <w:b/>
                <w:bCs/>
                <w:color w:val="000000"/>
              </w:rPr>
            </w:pPr>
            <w:r w:rsidRPr="00333645">
              <w:rPr>
                <w:rFonts w:ascii="Tw Cen MT" w:eastAsia="Times New Roman" w:hAnsi="Tw Cen MT" w:cs="Arial"/>
                <w:b/>
                <w:bCs/>
                <w:color w:val="000000"/>
              </w:rPr>
              <w:t>% of Total Baseline Energy  Consumption</w:t>
            </w:r>
          </w:p>
        </w:tc>
      </w:tr>
      <w:tr w:rsidR="00E72414" w:rsidRPr="00333645" w:rsidTr="00E72414">
        <w:trPr>
          <w:trHeight w:val="271"/>
        </w:trPr>
        <w:tc>
          <w:tcPr>
            <w:tcW w:w="2808" w:type="dxa"/>
            <w:tcBorders>
              <w:top w:val="nil"/>
              <w:left w:val="single" w:sz="8" w:space="0" w:color="000000"/>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Buildings</w:t>
            </w:r>
            <w:r w:rsidRPr="00333645">
              <w:rPr>
                <w:rFonts w:ascii="Tw Cen MT" w:eastAsia="Times New Roman" w:hAnsi="Tw Cen MT" w:cs="Arial"/>
                <w:color w:val="000000"/>
                <w:sz w:val="16"/>
                <w:szCs w:val="16"/>
              </w:rPr>
              <w:t> </w:t>
            </w:r>
          </w:p>
        </w:tc>
        <w:tc>
          <w:tcPr>
            <w:tcW w:w="2430" w:type="dxa"/>
            <w:tcBorders>
              <w:top w:val="nil"/>
              <w:left w:val="nil"/>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45,369</w:t>
            </w:r>
          </w:p>
        </w:tc>
        <w:tc>
          <w:tcPr>
            <w:tcW w:w="1890" w:type="dxa"/>
            <w:vMerge/>
            <w:tcBorders>
              <w:top w:val="single" w:sz="8" w:space="0" w:color="000000"/>
              <w:left w:val="single" w:sz="8" w:space="0" w:color="000000"/>
              <w:bottom w:val="single" w:sz="8" w:space="0" w:color="000000"/>
              <w:right w:val="single" w:sz="8" w:space="0" w:color="000000"/>
            </w:tcBorders>
            <w:vAlign w:val="center"/>
            <w:hideMark/>
          </w:tcPr>
          <w:p w:rsidR="00CB19BD" w:rsidRPr="00333645" w:rsidRDefault="00CB19BD" w:rsidP="00053A04">
            <w:pPr>
              <w:spacing w:after="0" w:line="240" w:lineRule="auto"/>
              <w:rPr>
                <w:rFonts w:ascii="Tw Cen MT" w:eastAsia="Times New Roman" w:hAnsi="Tw Cen MT" w:cs="Arial"/>
                <w:b/>
                <w:bCs/>
                <w:color w:val="000000"/>
              </w:rPr>
            </w:pPr>
          </w:p>
        </w:tc>
        <w:tc>
          <w:tcPr>
            <w:tcW w:w="2416" w:type="dxa"/>
            <w:tcBorders>
              <w:top w:val="nil"/>
              <w:left w:val="nil"/>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75.93%</w:t>
            </w:r>
          </w:p>
        </w:tc>
      </w:tr>
      <w:tr w:rsidR="00E72414" w:rsidRPr="00333645" w:rsidTr="00E72414">
        <w:trPr>
          <w:trHeight w:val="271"/>
        </w:trPr>
        <w:tc>
          <w:tcPr>
            <w:tcW w:w="2808" w:type="dxa"/>
            <w:tcBorders>
              <w:top w:val="nil"/>
              <w:left w:val="single" w:sz="8" w:space="0" w:color="000000"/>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Vehicles</w:t>
            </w:r>
          </w:p>
        </w:tc>
        <w:tc>
          <w:tcPr>
            <w:tcW w:w="2430" w:type="dxa"/>
            <w:tcBorders>
              <w:top w:val="nil"/>
              <w:left w:val="nil"/>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7,318</w:t>
            </w:r>
          </w:p>
        </w:tc>
        <w:tc>
          <w:tcPr>
            <w:tcW w:w="1890" w:type="dxa"/>
            <w:vMerge/>
            <w:tcBorders>
              <w:top w:val="single" w:sz="8" w:space="0" w:color="000000"/>
              <w:left w:val="single" w:sz="8" w:space="0" w:color="000000"/>
              <w:bottom w:val="single" w:sz="8" w:space="0" w:color="000000"/>
              <w:right w:val="single" w:sz="8" w:space="0" w:color="000000"/>
            </w:tcBorders>
            <w:vAlign w:val="center"/>
            <w:hideMark/>
          </w:tcPr>
          <w:p w:rsidR="00CB19BD" w:rsidRPr="00333645" w:rsidRDefault="00CB19BD" w:rsidP="00053A04">
            <w:pPr>
              <w:spacing w:after="0" w:line="240" w:lineRule="auto"/>
              <w:rPr>
                <w:rFonts w:ascii="Tw Cen MT" w:eastAsia="Times New Roman" w:hAnsi="Tw Cen MT" w:cs="Arial"/>
                <w:b/>
                <w:bCs/>
                <w:color w:val="000000"/>
              </w:rPr>
            </w:pPr>
          </w:p>
        </w:tc>
        <w:tc>
          <w:tcPr>
            <w:tcW w:w="2416" w:type="dxa"/>
            <w:tcBorders>
              <w:top w:val="nil"/>
              <w:left w:val="nil"/>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12.25%</w:t>
            </w:r>
          </w:p>
        </w:tc>
      </w:tr>
      <w:tr w:rsidR="00E72414" w:rsidRPr="00333645" w:rsidTr="00E72414">
        <w:trPr>
          <w:trHeight w:val="271"/>
        </w:trPr>
        <w:tc>
          <w:tcPr>
            <w:tcW w:w="2808" w:type="dxa"/>
            <w:tcBorders>
              <w:top w:val="nil"/>
              <w:left w:val="single" w:sz="8" w:space="0" w:color="000000"/>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Street/Traffic Lights</w:t>
            </w:r>
          </w:p>
        </w:tc>
        <w:tc>
          <w:tcPr>
            <w:tcW w:w="2430" w:type="dxa"/>
            <w:tcBorders>
              <w:top w:val="nil"/>
              <w:left w:val="nil"/>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390</w:t>
            </w:r>
          </w:p>
        </w:tc>
        <w:tc>
          <w:tcPr>
            <w:tcW w:w="1890" w:type="dxa"/>
            <w:vMerge/>
            <w:tcBorders>
              <w:top w:val="single" w:sz="8" w:space="0" w:color="000000"/>
              <w:left w:val="single" w:sz="8" w:space="0" w:color="000000"/>
              <w:bottom w:val="single" w:sz="8" w:space="0" w:color="000000"/>
              <w:right w:val="single" w:sz="8" w:space="0" w:color="000000"/>
            </w:tcBorders>
            <w:vAlign w:val="center"/>
            <w:hideMark/>
          </w:tcPr>
          <w:p w:rsidR="00CB19BD" w:rsidRPr="00333645" w:rsidRDefault="00CB19BD" w:rsidP="00053A04">
            <w:pPr>
              <w:spacing w:after="0" w:line="240" w:lineRule="auto"/>
              <w:rPr>
                <w:rFonts w:ascii="Tw Cen MT" w:eastAsia="Times New Roman" w:hAnsi="Tw Cen MT" w:cs="Arial"/>
                <w:b/>
                <w:bCs/>
                <w:color w:val="000000"/>
              </w:rPr>
            </w:pPr>
          </w:p>
        </w:tc>
        <w:tc>
          <w:tcPr>
            <w:tcW w:w="2416" w:type="dxa"/>
            <w:tcBorders>
              <w:top w:val="nil"/>
              <w:left w:val="nil"/>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0.65%</w:t>
            </w:r>
          </w:p>
        </w:tc>
      </w:tr>
      <w:tr w:rsidR="00E72414" w:rsidRPr="00333645" w:rsidTr="00E72414">
        <w:trPr>
          <w:trHeight w:val="271"/>
        </w:trPr>
        <w:tc>
          <w:tcPr>
            <w:tcW w:w="2808" w:type="dxa"/>
            <w:tcBorders>
              <w:top w:val="nil"/>
              <w:left w:val="single" w:sz="8" w:space="0" w:color="000000"/>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Water/Sewer/Pumping</w:t>
            </w:r>
          </w:p>
        </w:tc>
        <w:tc>
          <w:tcPr>
            <w:tcW w:w="2430" w:type="dxa"/>
            <w:tcBorders>
              <w:top w:val="nil"/>
              <w:left w:val="nil"/>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6,623</w:t>
            </w:r>
          </w:p>
        </w:tc>
        <w:tc>
          <w:tcPr>
            <w:tcW w:w="1890" w:type="dxa"/>
            <w:vMerge/>
            <w:tcBorders>
              <w:top w:val="single" w:sz="8" w:space="0" w:color="000000"/>
              <w:left w:val="single" w:sz="8" w:space="0" w:color="000000"/>
              <w:bottom w:val="single" w:sz="8" w:space="0" w:color="000000"/>
              <w:right w:val="single" w:sz="8" w:space="0" w:color="000000"/>
            </w:tcBorders>
            <w:vAlign w:val="center"/>
            <w:hideMark/>
          </w:tcPr>
          <w:p w:rsidR="00CB19BD" w:rsidRPr="00333645" w:rsidRDefault="00CB19BD" w:rsidP="00053A04">
            <w:pPr>
              <w:spacing w:after="0" w:line="240" w:lineRule="auto"/>
              <w:rPr>
                <w:rFonts w:ascii="Tw Cen MT" w:eastAsia="Times New Roman" w:hAnsi="Tw Cen MT" w:cs="Arial"/>
                <w:b/>
                <w:bCs/>
                <w:color w:val="000000"/>
              </w:rPr>
            </w:pPr>
          </w:p>
        </w:tc>
        <w:tc>
          <w:tcPr>
            <w:tcW w:w="2416" w:type="dxa"/>
            <w:tcBorders>
              <w:top w:val="nil"/>
              <w:left w:val="nil"/>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11.08%</w:t>
            </w:r>
          </w:p>
        </w:tc>
      </w:tr>
      <w:tr w:rsidR="00E72414" w:rsidRPr="00333645" w:rsidTr="00E72414">
        <w:trPr>
          <w:trHeight w:val="271"/>
        </w:trPr>
        <w:tc>
          <w:tcPr>
            <w:tcW w:w="2808" w:type="dxa"/>
            <w:tcBorders>
              <w:top w:val="nil"/>
              <w:left w:val="single" w:sz="8" w:space="0" w:color="000000"/>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Open Space</w:t>
            </w:r>
          </w:p>
        </w:tc>
        <w:tc>
          <w:tcPr>
            <w:tcW w:w="2430" w:type="dxa"/>
            <w:tcBorders>
              <w:top w:val="nil"/>
              <w:left w:val="nil"/>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53</w:t>
            </w:r>
          </w:p>
        </w:tc>
        <w:tc>
          <w:tcPr>
            <w:tcW w:w="1890" w:type="dxa"/>
            <w:vMerge/>
            <w:tcBorders>
              <w:top w:val="single" w:sz="8" w:space="0" w:color="000000"/>
              <w:left w:val="single" w:sz="8" w:space="0" w:color="000000"/>
              <w:bottom w:val="single" w:sz="8" w:space="0" w:color="000000"/>
              <w:right w:val="single" w:sz="8" w:space="0" w:color="000000"/>
            </w:tcBorders>
            <w:vAlign w:val="center"/>
            <w:hideMark/>
          </w:tcPr>
          <w:p w:rsidR="00CB19BD" w:rsidRPr="00333645" w:rsidRDefault="00CB19BD" w:rsidP="00053A04">
            <w:pPr>
              <w:spacing w:after="0" w:line="240" w:lineRule="auto"/>
              <w:rPr>
                <w:rFonts w:ascii="Tw Cen MT" w:eastAsia="Times New Roman" w:hAnsi="Tw Cen MT" w:cs="Arial"/>
                <w:b/>
                <w:bCs/>
                <w:color w:val="000000"/>
              </w:rPr>
            </w:pPr>
          </w:p>
        </w:tc>
        <w:tc>
          <w:tcPr>
            <w:tcW w:w="2416" w:type="dxa"/>
            <w:tcBorders>
              <w:top w:val="nil"/>
              <w:left w:val="nil"/>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0.09%</w:t>
            </w:r>
          </w:p>
        </w:tc>
      </w:tr>
      <w:tr w:rsidR="00E72414" w:rsidRPr="00333645" w:rsidTr="00E72414">
        <w:trPr>
          <w:trHeight w:val="271"/>
        </w:trPr>
        <w:tc>
          <w:tcPr>
            <w:tcW w:w="2808" w:type="dxa"/>
            <w:tcBorders>
              <w:top w:val="nil"/>
              <w:left w:val="single" w:sz="8" w:space="0" w:color="000000"/>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Total</w:t>
            </w:r>
          </w:p>
        </w:tc>
        <w:tc>
          <w:tcPr>
            <w:tcW w:w="2430" w:type="dxa"/>
            <w:tcBorders>
              <w:top w:val="nil"/>
              <w:left w:val="nil"/>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59,753</w:t>
            </w:r>
          </w:p>
        </w:tc>
        <w:tc>
          <w:tcPr>
            <w:tcW w:w="1890" w:type="dxa"/>
            <w:tcBorders>
              <w:top w:val="nil"/>
              <w:left w:val="nil"/>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56,759</w:t>
            </w:r>
          </w:p>
        </w:tc>
        <w:tc>
          <w:tcPr>
            <w:tcW w:w="2416" w:type="dxa"/>
            <w:tcBorders>
              <w:top w:val="nil"/>
              <w:left w:val="nil"/>
              <w:bottom w:val="single" w:sz="8" w:space="0" w:color="000000"/>
              <w:right w:val="single" w:sz="8" w:space="0" w:color="000000"/>
            </w:tcBorders>
            <w:shd w:val="clear" w:color="000000" w:fill="FFFFFF"/>
            <w:vAlign w:val="center"/>
            <w:hideMark/>
          </w:tcPr>
          <w:p w:rsidR="00CB19BD" w:rsidRPr="00333645" w:rsidRDefault="00CB19BD" w:rsidP="00053A04">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100.00%</w:t>
            </w:r>
          </w:p>
        </w:tc>
      </w:tr>
    </w:tbl>
    <w:p w:rsidR="006C32C4" w:rsidRPr="00333645" w:rsidRDefault="006C32C4" w:rsidP="003657AD">
      <w:pPr>
        <w:tabs>
          <w:tab w:val="left" w:pos="5545"/>
        </w:tabs>
        <w:rPr>
          <w:rFonts w:ascii="Tw Cen MT" w:hAnsi="Tw Cen MT"/>
          <w:b/>
          <w:sz w:val="28"/>
          <w:szCs w:val="28"/>
        </w:rPr>
      </w:pPr>
    </w:p>
    <w:p w:rsidR="00887451" w:rsidRPr="00333645" w:rsidRDefault="00266F1B" w:rsidP="003657AD">
      <w:pPr>
        <w:pStyle w:val="Heading2"/>
        <w:rPr>
          <w:rFonts w:ascii="Tw Cen MT" w:hAnsi="Tw Cen MT"/>
        </w:rPr>
      </w:pPr>
      <w:bookmarkStart w:id="3" w:name="_Toc465954866"/>
      <w:r w:rsidRPr="00333645">
        <w:rPr>
          <w:rFonts w:ascii="Tw Cen MT" w:hAnsi="Tw Cen MT"/>
        </w:rPr>
        <w:t>Energy Use Baseline Inventory</w:t>
      </w:r>
      <w:bookmarkEnd w:id="3"/>
      <w:r w:rsidRPr="00333645">
        <w:rPr>
          <w:rFonts w:ascii="Tw Cen MT" w:hAnsi="Tw Cen MT"/>
        </w:rPr>
        <w:t xml:space="preserve"> </w:t>
      </w:r>
    </w:p>
    <w:p w:rsidR="006E2C3D" w:rsidRPr="00333645" w:rsidRDefault="00266F1B" w:rsidP="006E2C3D">
      <w:pPr>
        <w:pStyle w:val="ListParagraph"/>
        <w:numPr>
          <w:ilvl w:val="0"/>
          <w:numId w:val="7"/>
        </w:numPr>
        <w:tabs>
          <w:tab w:val="left" w:pos="5545"/>
        </w:tabs>
        <w:ind w:left="360"/>
        <w:rPr>
          <w:rFonts w:ascii="Tw Cen MT" w:hAnsi="Tw Cen MT"/>
          <w:sz w:val="28"/>
          <w:szCs w:val="28"/>
        </w:rPr>
      </w:pPr>
      <w:r w:rsidRPr="00333645">
        <w:rPr>
          <w:rFonts w:ascii="Tw Cen MT" w:hAnsi="Tw Cen MT"/>
          <w:b/>
          <w:sz w:val="28"/>
          <w:szCs w:val="28"/>
        </w:rPr>
        <w:t>Identification of the Inventory Tool Used</w:t>
      </w:r>
      <w:r w:rsidR="00E00828" w:rsidRPr="00333645">
        <w:rPr>
          <w:rFonts w:ascii="Tw Cen MT" w:hAnsi="Tw Cen MT"/>
          <w:b/>
          <w:sz w:val="28"/>
          <w:szCs w:val="28"/>
        </w:rPr>
        <w:t xml:space="preserve"> – </w:t>
      </w:r>
      <w:r w:rsidR="00E00828" w:rsidRPr="00333645">
        <w:rPr>
          <w:rFonts w:ascii="Tw Cen MT" w:hAnsi="Tw Cen MT"/>
          <w:sz w:val="28"/>
          <w:szCs w:val="28"/>
        </w:rPr>
        <w:t>The</w:t>
      </w:r>
      <w:r w:rsidRPr="00333645">
        <w:rPr>
          <w:rFonts w:ascii="Tw Cen MT" w:hAnsi="Tw Cen MT"/>
          <w:sz w:val="28"/>
          <w:szCs w:val="28"/>
        </w:rPr>
        <w:t xml:space="preserve"> </w:t>
      </w:r>
      <w:r w:rsidR="00270E8C" w:rsidRPr="00333645">
        <w:rPr>
          <w:rFonts w:ascii="Tw Cen MT" w:hAnsi="Tw Cen MT"/>
          <w:sz w:val="28"/>
          <w:szCs w:val="28"/>
        </w:rPr>
        <w:t xml:space="preserve">Town of </w:t>
      </w:r>
      <w:r w:rsidR="006C32C4" w:rsidRPr="00333645">
        <w:rPr>
          <w:rFonts w:ascii="Tw Cen MT" w:hAnsi="Tw Cen MT"/>
          <w:sz w:val="28"/>
          <w:szCs w:val="28"/>
        </w:rPr>
        <w:t>Medfield</w:t>
      </w:r>
      <w:r w:rsidRPr="00333645">
        <w:rPr>
          <w:rFonts w:ascii="Tw Cen MT" w:hAnsi="Tw Cen MT"/>
          <w:sz w:val="28"/>
          <w:szCs w:val="28"/>
        </w:rPr>
        <w:t xml:space="preserve"> used the Department of Energy Resources</w:t>
      </w:r>
      <w:r w:rsidR="006C32C4" w:rsidRPr="00333645">
        <w:rPr>
          <w:rFonts w:ascii="Tw Cen MT" w:hAnsi="Tw Cen MT"/>
          <w:sz w:val="28"/>
          <w:szCs w:val="28"/>
        </w:rPr>
        <w:t>’</w:t>
      </w:r>
      <w:r w:rsidRPr="00333645">
        <w:rPr>
          <w:rFonts w:ascii="Tw Cen MT" w:hAnsi="Tw Cen MT"/>
          <w:sz w:val="28"/>
          <w:szCs w:val="28"/>
        </w:rPr>
        <w:t xml:space="preserve"> (DOER) MassEnergyInsight (MEI) web-based energy inventory and analysis tool. </w:t>
      </w:r>
    </w:p>
    <w:p w:rsidR="00266F1B" w:rsidRPr="00333645" w:rsidRDefault="00266F1B" w:rsidP="001C064E">
      <w:pPr>
        <w:pStyle w:val="ListParagraph"/>
        <w:tabs>
          <w:tab w:val="left" w:pos="5545"/>
        </w:tabs>
        <w:ind w:left="360"/>
        <w:rPr>
          <w:rFonts w:ascii="Tw Cen MT" w:hAnsi="Tw Cen MT"/>
          <w:sz w:val="28"/>
          <w:szCs w:val="28"/>
        </w:rPr>
      </w:pPr>
    </w:p>
    <w:p w:rsidR="00266F1B" w:rsidRPr="00333645" w:rsidRDefault="00266F1B" w:rsidP="001C064E">
      <w:pPr>
        <w:pStyle w:val="ListParagraph"/>
        <w:numPr>
          <w:ilvl w:val="0"/>
          <w:numId w:val="7"/>
        </w:numPr>
        <w:tabs>
          <w:tab w:val="left" w:pos="5545"/>
        </w:tabs>
        <w:ind w:left="360"/>
        <w:rPr>
          <w:rFonts w:ascii="Tw Cen MT" w:hAnsi="Tw Cen MT"/>
          <w:sz w:val="28"/>
          <w:szCs w:val="28"/>
        </w:rPr>
      </w:pPr>
      <w:r w:rsidRPr="00333645">
        <w:rPr>
          <w:rFonts w:ascii="Tw Cen MT" w:hAnsi="Tw Cen MT"/>
          <w:b/>
          <w:sz w:val="28"/>
          <w:szCs w:val="28"/>
        </w:rPr>
        <w:lastRenderedPageBreak/>
        <w:t>Identification of the Baseline Year</w:t>
      </w:r>
      <w:r w:rsidR="00E00828" w:rsidRPr="00333645">
        <w:rPr>
          <w:rFonts w:ascii="Tw Cen MT" w:hAnsi="Tw Cen MT"/>
          <w:b/>
          <w:sz w:val="28"/>
          <w:szCs w:val="28"/>
        </w:rPr>
        <w:t xml:space="preserve"> – </w:t>
      </w:r>
      <w:r w:rsidRPr="00333645">
        <w:rPr>
          <w:rFonts w:ascii="Tw Cen MT" w:hAnsi="Tw Cen MT"/>
          <w:sz w:val="28"/>
          <w:szCs w:val="28"/>
        </w:rPr>
        <w:t>Fiscal Year (FY) 201</w:t>
      </w:r>
      <w:r w:rsidR="00270E8C" w:rsidRPr="00333645">
        <w:rPr>
          <w:rFonts w:ascii="Tw Cen MT" w:hAnsi="Tw Cen MT"/>
          <w:sz w:val="28"/>
          <w:szCs w:val="28"/>
        </w:rPr>
        <w:t>5</w:t>
      </w:r>
      <w:r w:rsidRPr="00333645">
        <w:rPr>
          <w:rFonts w:ascii="Tw Cen MT" w:hAnsi="Tw Cen MT"/>
          <w:sz w:val="28"/>
          <w:szCs w:val="28"/>
        </w:rPr>
        <w:t xml:space="preserve"> will serve as the baseline year. FY 201</w:t>
      </w:r>
      <w:r w:rsidR="00270E8C" w:rsidRPr="00333645">
        <w:rPr>
          <w:rFonts w:ascii="Tw Cen MT" w:hAnsi="Tw Cen MT"/>
          <w:sz w:val="28"/>
          <w:szCs w:val="28"/>
        </w:rPr>
        <w:t>5</w:t>
      </w:r>
      <w:r w:rsidRPr="00333645">
        <w:rPr>
          <w:rFonts w:ascii="Tw Cen MT" w:hAnsi="Tw Cen MT"/>
          <w:sz w:val="28"/>
          <w:szCs w:val="28"/>
        </w:rPr>
        <w:t xml:space="preserve"> ran from July 1, 201</w:t>
      </w:r>
      <w:r w:rsidR="00270E8C" w:rsidRPr="00333645">
        <w:rPr>
          <w:rFonts w:ascii="Tw Cen MT" w:hAnsi="Tw Cen MT"/>
          <w:sz w:val="28"/>
          <w:szCs w:val="28"/>
        </w:rPr>
        <w:t>4</w:t>
      </w:r>
      <w:r w:rsidRPr="00333645">
        <w:rPr>
          <w:rFonts w:ascii="Tw Cen MT" w:hAnsi="Tw Cen MT"/>
          <w:sz w:val="28"/>
          <w:szCs w:val="28"/>
        </w:rPr>
        <w:t xml:space="preserve"> to June 30, 201</w:t>
      </w:r>
      <w:r w:rsidR="00270E8C" w:rsidRPr="00333645">
        <w:rPr>
          <w:rFonts w:ascii="Tw Cen MT" w:hAnsi="Tw Cen MT"/>
          <w:sz w:val="28"/>
          <w:szCs w:val="28"/>
        </w:rPr>
        <w:t>5</w:t>
      </w:r>
      <w:r w:rsidRPr="00333645">
        <w:rPr>
          <w:rFonts w:ascii="Tw Cen MT" w:hAnsi="Tw Cen MT"/>
          <w:sz w:val="28"/>
          <w:szCs w:val="28"/>
        </w:rPr>
        <w:t xml:space="preserve">. </w:t>
      </w:r>
      <w:r w:rsidR="00365E1A" w:rsidRPr="00333645">
        <w:rPr>
          <w:rFonts w:ascii="Tw Cen MT" w:hAnsi="Tw Cen MT"/>
          <w:sz w:val="28"/>
          <w:szCs w:val="28"/>
        </w:rPr>
        <w:t xml:space="preserve">This </w:t>
      </w:r>
      <w:r w:rsidR="000B3506" w:rsidRPr="00333645">
        <w:rPr>
          <w:rFonts w:ascii="Tw Cen MT" w:hAnsi="Tw Cen MT"/>
          <w:sz w:val="28"/>
          <w:szCs w:val="28"/>
        </w:rPr>
        <w:t>means that the</w:t>
      </w:r>
      <w:r w:rsidR="00365E1A" w:rsidRPr="00333645">
        <w:rPr>
          <w:rFonts w:ascii="Tw Cen MT" w:hAnsi="Tw Cen MT"/>
          <w:sz w:val="28"/>
          <w:szCs w:val="28"/>
        </w:rPr>
        <w:t xml:space="preserve"> Town </w:t>
      </w:r>
      <w:r w:rsidR="000B3506" w:rsidRPr="00333645">
        <w:rPr>
          <w:rFonts w:ascii="Tw Cen MT" w:hAnsi="Tw Cen MT"/>
          <w:sz w:val="28"/>
          <w:szCs w:val="28"/>
        </w:rPr>
        <w:t>aims to have a five-year plan for FY</w:t>
      </w:r>
      <w:r w:rsidR="00C0654C" w:rsidRPr="00333645">
        <w:rPr>
          <w:rFonts w:ascii="Tw Cen MT" w:hAnsi="Tw Cen MT"/>
          <w:sz w:val="28"/>
          <w:szCs w:val="28"/>
        </w:rPr>
        <w:t xml:space="preserve"> </w:t>
      </w:r>
      <w:r w:rsidR="000B3506" w:rsidRPr="00333645">
        <w:rPr>
          <w:rFonts w:ascii="Tw Cen MT" w:hAnsi="Tw Cen MT"/>
          <w:sz w:val="28"/>
          <w:szCs w:val="28"/>
        </w:rPr>
        <w:t>2016 through FY 2020.</w:t>
      </w:r>
    </w:p>
    <w:p w:rsidR="005B2F98" w:rsidRPr="00333645" w:rsidRDefault="005B2F98" w:rsidP="005B2F98">
      <w:pPr>
        <w:pStyle w:val="ListParagraph"/>
        <w:rPr>
          <w:rFonts w:ascii="Tw Cen MT" w:hAnsi="Tw Cen MT"/>
          <w:sz w:val="28"/>
          <w:szCs w:val="28"/>
        </w:rPr>
      </w:pPr>
    </w:p>
    <w:p w:rsidR="005B2F98" w:rsidRPr="00333645" w:rsidRDefault="005B2F98" w:rsidP="001C064E">
      <w:pPr>
        <w:pStyle w:val="ListParagraph"/>
        <w:numPr>
          <w:ilvl w:val="0"/>
          <w:numId w:val="7"/>
        </w:numPr>
        <w:tabs>
          <w:tab w:val="left" w:pos="5545"/>
        </w:tabs>
        <w:ind w:left="360"/>
        <w:rPr>
          <w:rFonts w:ascii="Tw Cen MT" w:hAnsi="Tw Cen MT"/>
          <w:sz w:val="28"/>
          <w:szCs w:val="28"/>
        </w:rPr>
      </w:pPr>
      <w:r w:rsidRPr="00333645">
        <w:rPr>
          <w:rFonts w:ascii="Tw Cen MT" w:hAnsi="Tw Cen MT"/>
          <w:b/>
          <w:sz w:val="28"/>
          <w:szCs w:val="28"/>
        </w:rPr>
        <w:t xml:space="preserve">Weather Normalization – </w:t>
      </w:r>
      <w:r w:rsidRPr="00333645">
        <w:rPr>
          <w:rFonts w:ascii="Tw Cen MT" w:hAnsi="Tw Cen MT"/>
          <w:sz w:val="28"/>
          <w:szCs w:val="28"/>
        </w:rPr>
        <w:t xml:space="preserve">The 20% energy reduction goal, per DOER’s requirements, will be measured using annual weather-normalized energy consumption data. However, weather-normalized data is only available at the overall Town consumption level, and not for individual facilities. Therefore, for the purposes of the analysis that follows in the document, non-weather-normalized data was used. </w:t>
      </w:r>
    </w:p>
    <w:p w:rsidR="00266F1B" w:rsidRPr="00333645" w:rsidRDefault="00266F1B" w:rsidP="001C064E">
      <w:pPr>
        <w:pStyle w:val="ListParagraph"/>
        <w:tabs>
          <w:tab w:val="left" w:pos="5545"/>
        </w:tabs>
        <w:ind w:left="360"/>
        <w:rPr>
          <w:rFonts w:ascii="Tw Cen MT" w:hAnsi="Tw Cen MT"/>
          <w:sz w:val="28"/>
          <w:szCs w:val="28"/>
        </w:rPr>
      </w:pPr>
    </w:p>
    <w:p w:rsidR="00B43569" w:rsidRDefault="00266F1B" w:rsidP="002E4136">
      <w:pPr>
        <w:pStyle w:val="ListParagraph"/>
        <w:numPr>
          <w:ilvl w:val="0"/>
          <w:numId w:val="7"/>
        </w:numPr>
        <w:tabs>
          <w:tab w:val="left" w:pos="5545"/>
        </w:tabs>
        <w:ind w:left="360"/>
        <w:rPr>
          <w:rFonts w:ascii="Tw Cen MT" w:hAnsi="Tw Cen MT"/>
          <w:sz w:val="28"/>
          <w:szCs w:val="28"/>
        </w:rPr>
      </w:pPr>
      <w:r w:rsidRPr="00B43569">
        <w:rPr>
          <w:rFonts w:ascii="Tw Cen MT" w:hAnsi="Tw Cen MT"/>
          <w:b/>
          <w:sz w:val="28"/>
          <w:szCs w:val="28"/>
        </w:rPr>
        <w:t>Municipal Energy Consumption for the Baseline Year (FY 201</w:t>
      </w:r>
      <w:r w:rsidR="00270E8C" w:rsidRPr="00B43569">
        <w:rPr>
          <w:rFonts w:ascii="Tw Cen MT" w:hAnsi="Tw Cen MT"/>
          <w:b/>
          <w:sz w:val="28"/>
          <w:szCs w:val="28"/>
        </w:rPr>
        <w:t>5</w:t>
      </w:r>
      <w:r w:rsidRPr="00B43569">
        <w:rPr>
          <w:rFonts w:ascii="Tw Cen MT" w:hAnsi="Tw Cen MT"/>
          <w:b/>
          <w:sz w:val="28"/>
          <w:szCs w:val="28"/>
        </w:rPr>
        <w:t>)</w:t>
      </w:r>
      <w:r w:rsidR="00E00828" w:rsidRPr="00B43569">
        <w:rPr>
          <w:rFonts w:ascii="Tw Cen MT" w:hAnsi="Tw Cen MT"/>
          <w:b/>
          <w:sz w:val="28"/>
          <w:szCs w:val="28"/>
        </w:rPr>
        <w:t xml:space="preserve"> – </w:t>
      </w:r>
      <w:r w:rsidRPr="00B43569">
        <w:rPr>
          <w:rFonts w:ascii="Tw Cen MT" w:hAnsi="Tw Cen MT"/>
          <w:sz w:val="28"/>
          <w:szCs w:val="28"/>
        </w:rPr>
        <w:t>During the FY 201</w:t>
      </w:r>
      <w:r w:rsidR="00A21469" w:rsidRPr="00B43569">
        <w:rPr>
          <w:rFonts w:ascii="Tw Cen MT" w:hAnsi="Tw Cen MT"/>
          <w:sz w:val="28"/>
          <w:szCs w:val="28"/>
        </w:rPr>
        <w:t>5</w:t>
      </w:r>
      <w:r w:rsidRPr="00B43569">
        <w:rPr>
          <w:rFonts w:ascii="Tw Cen MT" w:hAnsi="Tw Cen MT"/>
          <w:sz w:val="28"/>
          <w:szCs w:val="28"/>
        </w:rPr>
        <w:t xml:space="preserve"> baseline year, the municipality used </w:t>
      </w:r>
      <w:r w:rsidR="00942680" w:rsidRPr="00B43569">
        <w:rPr>
          <w:rFonts w:ascii="Tw Cen MT" w:hAnsi="Tw Cen MT"/>
          <w:sz w:val="28"/>
          <w:szCs w:val="28"/>
        </w:rPr>
        <w:t>59,</w:t>
      </w:r>
      <w:r w:rsidR="002D00A4" w:rsidRPr="00B43569">
        <w:rPr>
          <w:rFonts w:ascii="Tw Cen MT" w:hAnsi="Tw Cen MT"/>
          <w:sz w:val="28"/>
          <w:szCs w:val="28"/>
        </w:rPr>
        <w:t>753</w:t>
      </w:r>
      <w:r w:rsidR="00C0654C" w:rsidRPr="00B43569">
        <w:rPr>
          <w:rFonts w:ascii="Tw Cen MT" w:hAnsi="Tw Cen MT"/>
          <w:sz w:val="28"/>
          <w:szCs w:val="28"/>
        </w:rPr>
        <w:t xml:space="preserve"> </w:t>
      </w:r>
      <w:r w:rsidRPr="00B43569">
        <w:rPr>
          <w:rFonts w:ascii="Tw Cen MT" w:hAnsi="Tw Cen MT"/>
          <w:sz w:val="28"/>
          <w:szCs w:val="28"/>
        </w:rPr>
        <w:t>MM</w:t>
      </w:r>
      <w:r w:rsidR="00E92D53" w:rsidRPr="00B43569">
        <w:rPr>
          <w:rFonts w:ascii="Tw Cen MT" w:hAnsi="Tw Cen MT"/>
          <w:sz w:val="28"/>
          <w:szCs w:val="28"/>
        </w:rPr>
        <w:t>BTU</w:t>
      </w:r>
      <w:r w:rsidRPr="00B43569">
        <w:rPr>
          <w:rFonts w:ascii="Tw Cen MT" w:hAnsi="Tw Cen MT"/>
          <w:sz w:val="28"/>
          <w:szCs w:val="28"/>
        </w:rPr>
        <w:t xml:space="preserve">s of energy. </w:t>
      </w:r>
      <w:r w:rsidR="00C0654C" w:rsidRPr="00B43569">
        <w:rPr>
          <w:rFonts w:ascii="Tw Cen MT" w:hAnsi="Tw Cen MT"/>
          <w:sz w:val="28"/>
          <w:szCs w:val="28"/>
        </w:rPr>
        <w:t>The weather-normalized energy-use for FY 2015 is 56,</w:t>
      </w:r>
      <w:r w:rsidR="00043680" w:rsidRPr="00B43569">
        <w:rPr>
          <w:rFonts w:ascii="Tw Cen MT" w:hAnsi="Tw Cen MT"/>
          <w:sz w:val="28"/>
          <w:szCs w:val="28"/>
        </w:rPr>
        <w:t>759</w:t>
      </w:r>
      <w:r w:rsidR="00C0654C" w:rsidRPr="00B43569">
        <w:rPr>
          <w:rFonts w:ascii="Tw Cen MT" w:hAnsi="Tw Cen MT"/>
          <w:sz w:val="28"/>
          <w:szCs w:val="28"/>
        </w:rPr>
        <w:t xml:space="preserve"> MMBTUs</w:t>
      </w:r>
    </w:p>
    <w:p w:rsidR="00B43569" w:rsidRPr="00B43569" w:rsidRDefault="00B43569" w:rsidP="00B43569">
      <w:pPr>
        <w:pStyle w:val="ListParagraph"/>
        <w:rPr>
          <w:rFonts w:ascii="Tw Cen MT" w:hAnsi="Tw Cen MT"/>
          <w:sz w:val="28"/>
          <w:szCs w:val="28"/>
        </w:rPr>
      </w:pPr>
    </w:p>
    <w:p w:rsidR="00B43569" w:rsidRPr="00B43569" w:rsidRDefault="00B43569" w:rsidP="00B43569">
      <w:pPr>
        <w:pStyle w:val="ListParagraph"/>
        <w:tabs>
          <w:tab w:val="left" w:pos="5545"/>
        </w:tabs>
        <w:ind w:left="360"/>
        <w:rPr>
          <w:rFonts w:ascii="Tw Cen MT" w:hAnsi="Tw Cen MT"/>
          <w:sz w:val="28"/>
          <w:szCs w:val="28"/>
        </w:rPr>
      </w:pPr>
    </w:p>
    <w:p w:rsidR="00B43569" w:rsidRPr="00333645" w:rsidRDefault="00E72414" w:rsidP="00B43569">
      <w:pPr>
        <w:tabs>
          <w:tab w:val="left" w:pos="5545"/>
        </w:tabs>
        <w:rPr>
          <w:rFonts w:ascii="Tw Cen MT" w:hAnsi="Tw Cen MT"/>
          <w:sz w:val="28"/>
          <w:szCs w:val="28"/>
        </w:rPr>
      </w:pPr>
      <w:r>
        <w:rPr>
          <w:rFonts w:ascii="Tw Cen MT" w:hAnsi="Tw Cen MT"/>
          <w:b/>
          <w:sz w:val="28"/>
          <w:szCs w:val="28"/>
        </w:rPr>
        <w:t>Table 2b</w:t>
      </w:r>
      <w:r w:rsidR="00B43569" w:rsidRPr="00333645">
        <w:rPr>
          <w:rFonts w:ascii="Tw Cen MT" w:hAnsi="Tw Cen MT"/>
          <w:b/>
          <w:sz w:val="28"/>
          <w:szCs w:val="28"/>
        </w:rPr>
        <w:t>:</w:t>
      </w:r>
      <w:r w:rsidR="00B43569" w:rsidRPr="00333645">
        <w:rPr>
          <w:rFonts w:ascii="Tw Cen MT" w:hAnsi="Tw Cen MT"/>
          <w:sz w:val="28"/>
          <w:szCs w:val="28"/>
        </w:rPr>
        <w:t xml:space="preserve"> Summary of Municipal Energy Use: Baseline Year FY 2015 </w:t>
      </w:r>
      <w:r>
        <w:rPr>
          <w:rFonts w:ascii="Tw Cen MT" w:hAnsi="Tw Cen MT"/>
          <w:sz w:val="28"/>
          <w:szCs w:val="28"/>
        </w:rPr>
        <w:t>and Projected Energy Savings from selected Energy Conservation Measures (ECMs)</w:t>
      </w:r>
    </w:p>
    <w:tbl>
      <w:tblPr>
        <w:tblW w:w="9544" w:type="dxa"/>
        <w:tblLook w:val="04A0" w:firstRow="1" w:lastRow="0" w:firstColumn="1" w:lastColumn="0" w:noHBand="0" w:noVBand="1"/>
      </w:tblPr>
      <w:tblGrid>
        <w:gridCol w:w="2420"/>
        <w:gridCol w:w="1440"/>
        <w:gridCol w:w="1350"/>
        <w:gridCol w:w="1530"/>
        <w:gridCol w:w="1080"/>
        <w:gridCol w:w="1724"/>
      </w:tblGrid>
      <w:tr w:rsidR="00B43569" w:rsidRPr="00333645" w:rsidTr="008A27F9">
        <w:trPr>
          <w:trHeight w:val="1043"/>
        </w:trPr>
        <w:tc>
          <w:tcPr>
            <w:tcW w:w="2420" w:type="dxa"/>
            <w:tcBorders>
              <w:top w:val="single" w:sz="8" w:space="0" w:color="000000"/>
              <w:left w:val="single" w:sz="8" w:space="0" w:color="000000"/>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center"/>
              <w:rPr>
                <w:rFonts w:ascii="Tw Cen MT" w:eastAsia="Times New Roman" w:hAnsi="Tw Cen MT" w:cs="Arial"/>
                <w:b/>
                <w:bCs/>
                <w:color w:val="000000"/>
              </w:rPr>
            </w:pPr>
            <w:r w:rsidRPr="00333645">
              <w:rPr>
                <w:rFonts w:ascii="Tw Cen MT" w:eastAsia="Times New Roman" w:hAnsi="Tw Cen MT" w:cs="Arial"/>
                <w:b/>
                <w:bCs/>
                <w:color w:val="000000"/>
              </w:rPr>
              <w:t>Category</w:t>
            </w:r>
          </w:p>
        </w:tc>
        <w:tc>
          <w:tcPr>
            <w:tcW w:w="1440" w:type="dxa"/>
            <w:tcBorders>
              <w:top w:val="single" w:sz="8" w:space="0" w:color="000000"/>
              <w:left w:val="nil"/>
              <w:bottom w:val="single" w:sz="8" w:space="0" w:color="000000"/>
              <w:right w:val="single" w:sz="8" w:space="0" w:color="000000"/>
            </w:tcBorders>
            <w:shd w:val="clear" w:color="000000" w:fill="FFFFFF"/>
            <w:vAlign w:val="center"/>
            <w:hideMark/>
          </w:tcPr>
          <w:p w:rsidR="00B43569" w:rsidRPr="00333645" w:rsidRDefault="00E72414" w:rsidP="00E72414">
            <w:pPr>
              <w:spacing w:after="0" w:line="240" w:lineRule="auto"/>
              <w:jc w:val="center"/>
              <w:rPr>
                <w:rFonts w:ascii="Tw Cen MT" w:eastAsia="Times New Roman" w:hAnsi="Tw Cen MT" w:cs="Arial"/>
                <w:b/>
                <w:bCs/>
                <w:color w:val="000000"/>
              </w:rPr>
            </w:pPr>
            <w:r>
              <w:rPr>
                <w:rFonts w:ascii="Tw Cen MT" w:eastAsia="Times New Roman" w:hAnsi="Tw Cen MT" w:cs="Arial"/>
                <w:b/>
                <w:bCs/>
                <w:color w:val="000000"/>
              </w:rPr>
              <w:t>Energy Consumption in MMBTU (FY2015</w:t>
            </w:r>
            <w:r w:rsidR="00B43569" w:rsidRPr="00333645">
              <w:rPr>
                <w:rFonts w:ascii="Tw Cen MT" w:eastAsia="Times New Roman" w:hAnsi="Tw Cen MT" w:cs="Arial"/>
                <w:b/>
                <w:bCs/>
                <w:color w:val="000000"/>
              </w:rPr>
              <w:t>)</w:t>
            </w:r>
          </w:p>
        </w:tc>
        <w:tc>
          <w:tcPr>
            <w:tcW w:w="1350" w:type="dxa"/>
            <w:vMerge w:val="restart"/>
            <w:tcBorders>
              <w:top w:val="single" w:sz="8" w:space="0" w:color="000000"/>
              <w:left w:val="single" w:sz="8" w:space="0" w:color="000000"/>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center"/>
              <w:rPr>
                <w:rFonts w:ascii="Tw Cen MT" w:eastAsia="Times New Roman" w:hAnsi="Tw Cen MT" w:cs="Arial"/>
                <w:b/>
                <w:bCs/>
                <w:color w:val="000000"/>
              </w:rPr>
            </w:pPr>
            <w:r w:rsidRPr="00333645">
              <w:rPr>
                <w:rFonts w:ascii="Tw Cen MT" w:eastAsia="Times New Roman" w:hAnsi="Tw Cen MT" w:cs="Arial"/>
                <w:b/>
                <w:bCs/>
                <w:color w:val="000000"/>
              </w:rPr>
              <w:t>Weather Normalized Baseline Energy Use</w:t>
            </w:r>
          </w:p>
        </w:tc>
        <w:tc>
          <w:tcPr>
            <w:tcW w:w="1530" w:type="dxa"/>
            <w:tcBorders>
              <w:top w:val="single" w:sz="8" w:space="0" w:color="000000"/>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center"/>
              <w:rPr>
                <w:rFonts w:ascii="Tw Cen MT" w:eastAsia="Times New Roman" w:hAnsi="Tw Cen MT" w:cs="Arial"/>
                <w:b/>
                <w:bCs/>
                <w:color w:val="000000"/>
              </w:rPr>
            </w:pPr>
            <w:r w:rsidRPr="00333645">
              <w:rPr>
                <w:rFonts w:ascii="Tw Cen MT" w:eastAsia="Times New Roman" w:hAnsi="Tw Cen MT" w:cs="Arial"/>
                <w:b/>
                <w:bCs/>
                <w:color w:val="000000"/>
              </w:rPr>
              <w:t>% of Total MMBTU Baseline Energy  Consumption</w:t>
            </w:r>
          </w:p>
        </w:tc>
        <w:tc>
          <w:tcPr>
            <w:tcW w:w="1080" w:type="dxa"/>
            <w:tcBorders>
              <w:top w:val="single" w:sz="8" w:space="0" w:color="000000"/>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center"/>
              <w:rPr>
                <w:rFonts w:ascii="Tw Cen MT" w:eastAsia="Times New Roman" w:hAnsi="Tw Cen MT" w:cs="Arial"/>
                <w:b/>
                <w:bCs/>
                <w:color w:val="000000"/>
              </w:rPr>
            </w:pPr>
            <w:r w:rsidRPr="00333645">
              <w:rPr>
                <w:rFonts w:ascii="Tw Cen MT" w:eastAsia="Times New Roman" w:hAnsi="Tw Cen MT" w:cs="Arial"/>
                <w:b/>
                <w:bCs/>
                <w:color w:val="000000"/>
              </w:rPr>
              <w:t>Projected Planned MMBTU Savings</w:t>
            </w:r>
          </w:p>
        </w:tc>
        <w:tc>
          <w:tcPr>
            <w:tcW w:w="1724" w:type="dxa"/>
            <w:tcBorders>
              <w:top w:val="single" w:sz="8" w:space="0" w:color="000000"/>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center"/>
              <w:rPr>
                <w:rFonts w:ascii="Tw Cen MT" w:eastAsia="Times New Roman" w:hAnsi="Tw Cen MT" w:cs="Arial"/>
                <w:b/>
                <w:bCs/>
                <w:color w:val="000000"/>
              </w:rPr>
            </w:pPr>
            <w:r w:rsidRPr="00333645">
              <w:rPr>
                <w:rFonts w:ascii="Tw Cen MT" w:eastAsia="Times New Roman" w:hAnsi="Tw Cen MT" w:cs="Arial"/>
                <w:b/>
                <w:bCs/>
                <w:color w:val="000000"/>
              </w:rPr>
              <w:t>Savings as % of Total MMBTU Weather-Normalized Baseline Energy Consumption</w:t>
            </w:r>
          </w:p>
        </w:tc>
      </w:tr>
      <w:tr w:rsidR="00B43569" w:rsidRPr="00333645" w:rsidTr="008A27F9">
        <w:trPr>
          <w:trHeight w:val="271"/>
        </w:trPr>
        <w:tc>
          <w:tcPr>
            <w:tcW w:w="2420" w:type="dxa"/>
            <w:tcBorders>
              <w:top w:val="nil"/>
              <w:left w:val="single" w:sz="8" w:space="0" w:color="000000"/>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Buildings</w:t>
            </w:r>
            <w:r w:rsidRPr="00333645">
              <w:rPr>
                <w:rFonts w:ascii="Tw Cen MT" w:eastAsia="Times New Roman" w:hAnsi="Tw Cen MT" w:cs="Arial"/>
                <w:color w:val="000000"/>
                <w:sz w:val="16"/>
                <w:szCs w:val="16"/>
              </w:rPr>
              <w:t> </w:t>
            </w:r>
          </w:p>
        </w:tc>
        <w:tc>
          <w:tcPr>
            <w:tcW w:w="1440"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45,369</w:t>
            </w:r>
          </w:p>
        </w:tc>
        <w:tc>
          <w:tcPr>
            <w:tcW w:w="1350" w:type="dxa"/>
            <w:vMerge/>
            <w:tcBorders>
              <w:top w:val="single" w:sz="8" w:space="0" w:color="000000"/>
              <w:left w:val="single" w:sz="8" w:space="0" w:color="000000"/>
              <w:bottom w:val="single" w:sz="8" w:space="0" w:color="000000"/>
              <w:right w:val="single" w:sz="8" w:space="0" w:color="000000"/>
            </w:tcBorders>
            <w:vAlign w:val="center"/>
            <w:hideMark/>
          </w:tcPr>
          <w:p w:rsidR="00B43569" w:rsidRPr="00333645" w:rsidRDefault="00B43569" w:rsidP="008A27F9">
            <w:pPr>
              <w:spacing w:after="0" w:line="240" w:lineRule="auto"/>
              <w:rPr>
                <w:rFonts w:ascii="Tw Cen MT" w:eastAsia="Times New Roman" w:hAnsi="Tw Cen MT" w:cs="Arial"/>
                <w:b/>
                <w:bCs/>
                <w:color w:val="000000"/>
              </w:rPr>
            </w:pPr>
          </w:p>
        </w:tc>
        <w:tc>
          <w:tcPr>
            <w:tcW w:w="1530"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75.93%</w:t>
            </w:r>
          </w:p>
        </w:tc>
        <w:tc>
          <w:tcPr>
            <w:tcW w:w="1080"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10,391</w:t>
            </w:r>
          </w:p>
        </w:tc>
        <w:tc>
          <w:tcPr>
            <w:tcW w:w="1724"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89.55%</w:t>
            </w:r>
          </w:p>
        </w:tc>
      </w:tr>
      <w:tr w:rsidR="00B43569" w:rsidRPr="00333645" w:rsidTr="008A27F9">
        <w:trPr>
          <w:trHeight w:val="271"/>
        </w:trPr>
        <w:tc>
          <w:tcPr>
            <w:tcW w:w="2420" w:type="dxa"/>
            <w:tcBorders>
              <w:top w:val="nil"/>
              <w:left w:val="single" w:sz="8" w:space="0" w:color="000000"/>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Vehicles</w:t>
            </w:r>
          </w:p>
        </w:tc>
        <w:tc>
          <w:tcPr>
            <w:tcW w:w="1440"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7,318</w:t>
            </w:r>
          </w:p>
        </w:tc>
        <w:tc>
          <w:tcPr>
            <w:tcW w:w="1350" w:type="dxa"/>
            <w:vMerge/>
            <w:tcBorders>
              <w:top w:val="single" w:sz="8" w:space="0" w:color="000000"/>
              <w:left w:val="single" w:sz="8" w:space="0" w:color="000000"/>
              <w:bottom w:val="single" w:sz="8" w:space="0" w:color="000000"/>
              <w:right w:val="single" w:sz="8" w:space="0" w:color="000000"/>
            </w:tcBorders>
            <w:vAlign w:val="center"/>
            <w:hideMark/>
          </w:tcPr>
          <w:p w:rsidR="00B43569" w:rsidRPr="00333645" w:rsidRDefault="00B43569" w:rsidP="008A27F9">
            <w:pPr>
              <w:spacing w:after="0" w:line="240" w:lineRule="auto"/>
              <w:rPr>
                <w:rFonts w:ascii="Tw Cen MT" w:eastAsia="Times New Roman" w:hAnsi="Tw Cen MT" w:cs="Arial"/>
                <w:b/>
                <w:bCs/>
                <w:color w:val="000000"/>
              </w:rPr>
            </w:pPr>
          </w:p>
        </w:tc>
        <w:tc>
          <w:tcPr>
            <w:tcW w:w="1530"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12.25%</w:t>
            </w:r>
          </w:p>
        </w:tc>
        <w:tc>
          <w:tcPr>
            <w:tcW w:w="1080"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994</w:t>
            </w:r>
          </w:p>
        </w:tc>
        <w:tc>
          <w:tcPr>
            <w:tcW w:w="1724"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8.57%</w:t>
            </w:r>
          </w:p>
        </w:tc>
      </w:tr>
      <w:tr w:rsidR="00B43569" w:rsidRPr="00333645" w:rsidTr="008A27F9">
        <w:trPr>
          <w:trHeight w:val="271"/>
        </w:trPr>
        <w:tc>
          <w:tcPr>
            <w:tcW w:w="2420" w:type="dxa"/>
            <w:tcBorders>
              <w:top w:val="nil"/>
              <w:left w:val="single" w:sz="8" w:space="0" w:color="000000"/>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Street/Traffic Lights</w:t>
            </w:r>
          </w:p>
        </w:tc>
        <w:tc>
          <w:tcPr>
            <w:tcW w:w="1440"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390</w:t>
            </w:r>
          </w:p>
        </w:tc>
        <w:tc>
          <w:tcPr>
            <w:tcW w:w="1350" w:type="dxa"/>
            <w:vMerge/>
            <w:tcBorders>
              <w:top w:val="single" w:sz="8" w:space="0" w:color="000000"/>
              <w:left w:val="single" w:sz="8" w:space="0" w:color="000000"/>
              <w:bottom w:val="single" w:sz="8" w:space="0" w:color="000000"/>
              <w:right w:val="single" w:sz="8" w:space="0" w:color="000000"/>
            </w:tcBorders>
            <w:vAlign w:val="center"/>
            <w:hideMark/>
          </w:tcPr>
          <w:p w:rsidR="00B43569" w:rsidRPr="00333645" w:rsidRDefault="00B43569" w:rsidP="008A27F9">
            <w:pPr>
              <w:spacing w:after="0" w:line="240" w:lineRule="auto"/>
              <w:rPr>
                <w:rFonts w:ascii="Tw Cen MT" w:eastAsia="Times New Roman" w:hAnsi="Tw Cen MT" w:cs="Arial"/>
                <w:b/>
                <w:bCs/>
                <w:color w:val="000000"/>
              </w:rPr>
            </w:pPr>
          </w:p>
        </w:tc>
        <w:tc>
          <w:tcPr>
            <w:tcW w:w="1530"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0.65%</w:t>
            </w:r>
          </w:p>
        </w:tc>
        <w:tc>
          <w:tcPr>
            <w:tcW w:w="1080"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218</w:t>
            </w:r>
          </w:p>
        </w:tc>
        <w:tc>
          <w:tcPr>
            <w:tcW w:w="1724"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1.88%</w:t>
            </w:r>
          </w:p>
        </w:tc>
      </w:tr>
      <w:tr w:rsidR="00B43569" w:rsidRPr="00333645" w:rsidTr="008A27F9">
        <w:trPr>
          <w:trHeight w:val="271"/>
        </w:trPr>
        <w:tc>
          <w:tcPr>
            <w:tcW w:w="2420" w:type="dxa"/>
            <w:tcBorders>
              <w:top w:val="nil"/>
              <w:left w:val="single" w:sz="8" w:space="0" w:color="000000"/>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Water/Sewer/Pumping</w:t>
            </w:r>
          </w:p>
        </w:tc>
        <w:tc>
          <w:tcPr>
            <w:tcW w:w="1440"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6,623</w:t>
            </w:r>
          </w:p>
        </w:tc>
        <w:tc>
          <w:tcPr>
            <w:tcW w:w="1350" w:type="dxa"/>
            <w:vMerge/>
            <w:tcBorders>
              <w:top w:val="single" w:sz="8" w:space="0" w:color="000000"/>
              <w:left w:val="single" w:sz="8" w:space="0" w:color="000000"/>
              <w:bottom w:val="single" w:sz="8" w:space="0" w:color="000000"/>
              <w:right w:val="single" w:sz="8" w:space="0" w:color="000000"/>
            </w:tcBorders>
            <w:vAlign w:val="center"/>
            <w:hideMark/>
          </w:tcPr>
          <w:p w:rsidR="00B43569" w:rsidRPr="00333645" w:rsidRDefault="00B43569" w:rsidP="008A27F9">
            <w:pPr>
              <w:spacing w:after="0" w:line="240" w:lineRule="auto"/>
              <w:rPr>
                <w:rFonts w:ascii="Tw Cen MT" w:eastAsia="Times New Roman" w:hAnsi="Tw Cen MT" w:cs="Arial"/>
                <w:b/>
                <w:bCs/>
                <w:color w:val="000000"/>
              </w:rPr>
            </w:pPr>
          </w:p>
        </w:tc>
        <w:tc>
          <w:tcPr>
            <w:tcW w:w="1530"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11.08%</w:t>
            </w:r>
          </w:p>
        </w:tc>
        <w:tc>
          <w:tcPr>
            <w:tcW w:w="1080"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0</w:t>
            </w:r>
          </w:p>
        </w:tc>
        <w:tc>
          <w:tcPr>
            <w:tcW w:w="1724"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0.00%</w:t>
            </w:r>
          </w:p>
        </w:tc>
      </w:tr>
      <w:tr w:rsidR="00B43569" w:rsidRPr="00333645" w:rsidTr="008A27F9">
        <w:trPr>
          <w:trHeight w:val="271"/>
        </w:trPr>
        <w:tc>
          <w:tcPr>
            <w:tcW w:w="2420" w:type="dxa"/>
            <w:tcBorders>
              <w:top w:val="nil"/>
              <w:left w:val="single" w:sz="8" w:space="0" w:color="000000"/>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Open Space</w:t>
            </w:r>
          </w:p>
        </w:tc>
        <w:tc>
          <w:tcPr>
            <w:tcW w:w="1440"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53</w:t>
            </w:r>
          </w:p>
        </w:tc>
        <w:tc>
          <w:tcPr>
            <w:tcW w:w="1350" w:type="dxa"/>
            <w:vMerge/>
            <w:tcBorders>
              <w:top w:val="single" w:sz="8" w:space="0" w:color="000000"/>
              <w:left w:val="single" w:sz="8" w:space="0" w:color="000000"/>
              <w:bottom w:val="single" w:sz="8" w:space="0" w:color="000000"/>
              <w:right w:val="single" w:sz="8" w:space="0" w:color="000000"/>
            </w:tcBorders>
            <w:vAlign w:val="center"/>
            <w:hideMark/>
          </w:tcPr>
          <w:p w:rsidR="00B43569" w:rsidRPr="00333645" w:rsidRDefault="00B43569" w:rsidP="008A27F9">
            <w:pPr>
              <w:spacing w:after="0" w:line="240" w:lineRule="auto"/>
              <w:rPr>
                <w:rFonts w:ascii="Tw Cen MT" w:eastAsia="Times New Roman" w:hAnsi="Tw Cen MT" w:cs="Arial"/>
                <w:b/>
                <w:bCs/>
                <w:color w:val="000000"/>
              </w:rPr>
            </w:pPr>
          </w:p>
        </w:tc>
        <w:tc>
          <w:tcPr>
            <w:tcW w:w="1530"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0.09%</w:t>
            </w:r>
          </w:p>
        </w:tc>
        <w:tc>
          <w:tcPr>
            <w:tcW w:w="1080"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0</w:t>
            </w:r>
          </w:p>
        </w:tc>
        <w:tc>
          <w:tcPr>
            <w:tcW w:w="1724"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color w:val="000000"/>
              </w:rPr>
            </w:pPr>
            <w:r w:rsidRPr="00333645">
              <w:rPr>
                <w:rFonts w:ascii="Tw Cen MT" w:eastAsia="Times New Roman" w:hAnsi="Tw Cen MT" w:cs="Arial"/>
                <w:color w:val="000000"/>
              </w:rPr>
              <w:t>0.00%</w:t>
            </w:r>
          </w:p>
        </w:tc>
      </w:tr>
      <w:tr w:rsidR="00B43569" w:rsidRPr="00333645" w:rsidTr="008A27F9">
        <w:trPr>
          <w:trHeight w:val="271"/>
        </w:trPr>
        <w:tc>
          <w:tcPr>
            <w:tcW w:w="2420" w:type="dxa"/>
            <w:tcBorders>
              <w:top w:val="nil"/>
              <w:left w:val="single" w:sz="8" w:space="0" w:color="000000"/>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Total</w:t>
            </w:r>
          </w:p>
        </w:tc>
        <w:tc>
          <w:tcPr>
            <w:tcW w:w="1440"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59,753</w:t>
            </w:r>
          </w:p>
        </w:tc>
        <w:tc>
          <w:tcPr>
            <w:tcW w:w="1350"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56,759</w:t>
            </w:r>
          </w:p>
        </w:tc>
        <w:tc>
          <w:tcPr>
            <w:tcW w:w="1530"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100.00%</w:t>
            </w:r>
          </w:p>
        </w:tc>
        <w:tc>
          <w:tcPr>
            <w:tcW w:w="1080"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11,603</w:t>
            </w:r>
          </w:p>
        </w:tc>
        <w:tc>
          <w:tcPr>
            <w:tcW w:w="1724" w:type="dxa"/>
            <w:tcBorders>
              <w:top w:val="nil"/>
              <w:left w:val="nil"/>
              <w:bottom w:val="single" w:sz="8" w:space="0" w:color="000000"/>
              <w:right w:val="single" w:sz="8" w:space="0" w:color="000000"/>
            </w:tcBorders>
            <w:shd w:val="clear" w:color="000000" w:fill="FFFFFF"/>
            <w:vAlign w:val="center"/>
            <w:hideMark/>
          </w:tcPr>
          <w:p w:rsidR="00B43569" w:rsidRPr="00333645" w:rsidRDefault="00B43569" w:rsidP="008A27F9">
            <w:pPr>
              <w:spacing w:after="0" w:line="240" w:lineRule="auto"/>
              <w:jc w:val="right"/>
              <w:rPr>
                <w:rFonts w:ascii="Tw Cen MT" w:eastAsia="Times New Roman" w:hAnsi="Tw Cen MT" w:cs="Arial"/>
                <w:b/>
                <w:bCs/>
                <w:color w:val="000000"/>
              </w:rPr>
            </w:pPr>
            <w:r w:rsidRPr="00333645">
              <w:rPr>
                <w:rFonts w:ascii="Tw Cen MT" w:eastAsia="Times New Roman" w:hAnsi="Tw Cen MT" w:cs="Arial"/>
                <w:b/>
                <w:bCs/>
                <w:color w:val="000000"/>
              </w:rPr>
              <w:t>100.00%</w:t>
            </w:r>
          </w:p>
        </w:tc>
      </w:tr>
    </w:tbl>
    <w:p w:rsidR="00B43569" w:rsidRPr="00B43569" w:rsidRDefault="00B43569" w:rsidP="00B43569">
      <w:pPr>
        <w:tabs>
          <w:tab w:val="left" w:pos="5545"/>
        </w:tabs>
        <w:rPr>
          <w:rFonts w:ascii="Tw Cen MT" w:hAnsi="Tw Cen MT"/>
          <w:sz w:val="28"/>
          <w:szCs w:val="28"/>
        </w:rPr>
      </w:pPr>
    </w:p>
    <w:p w:rsidR="00871962" w:rsidRPr="00333645" w:rsidRDefault="00871962" w:rsidP="00266F1B">
      <w:pPr>
        <w:tabs>
          <w:tab w:val="left" w:pos="5545"/>
        </w:tabs>
        <w:rPr>
          <w:rFonts w:ascii="Tw Cen MT" w:hAnsi="Tw Cen MT"/>
          <w:sz w:val="28"/>
          <w:szCs w:val="28"/>
        </w:rPr>
      </w:pPr>
    </w:p>
    <w:p w:rsidR="00266F1B" w:rsidRPr="00333645" w:rsidRDefault="007F19C8" w:rsidP="00266F1B">
      <w:pPr>
        <w:tabs>
          <w:tab w:val="left" w:pos="5545"/>
        </w:tabs>
        <w:rPr>
          <w:rFonts w:ascii="Tw Cen MT" w:hAnsi="Tw Cen MT"/>
          <w:sz w:val="28"/>
          <w:szCs w:val="28"/>
        </w:rPr>
      </w:pPr>
      <w:r w:rsidRPr="00333645">
        <w:rPr>
          <w:rFonts w:ascii="Tw Cen MT" w:hAnsi="Tw Cen MT"/>
          <w:sz w:val="28"/>
          <w:szCs w:val="28"/>
        </w:rPr>
        <w:t xml:space="preserve">In order to reach the Green Communities goal of reducing energy consumption by 20%, </w:t>
      </w:r>
      <w:r w:rsidR="00C0654C" w:rsidRPr="00333645">
        <w:rPr>
          <w:rFonts w:ascii="Tw Cen MT" w:hAnsi="Tw Cen MT"/>
          <w:sz w:val="28"/>
          <w:szCs w:val="28"/>
        </w:rPr>
        <w:t>Medfield</w:t>
      </w:r>
      <w:r w:rsidRPr="00333645">
        <w:rPr>
          <w:rFonts w:ascii="Tw Cen MT" w:hAnsi="Tw Cen MT"/>
          <w:sz w:val="28"/>
          <w:szCs w:val="28"/>
        </w:rPr>
        <w:t xml:space="preserve"> will need to </w:t>
      </w:r>
      <w:r w:rsidR="00BA2A09" w:rsidRPr="00333645">
        <w:rPr>
          <w:rFonts w:ascii="Tw Cen MT" w:hAnsi="Tw Cen MT"/>
          <w:sz w:val="28"/>
          <w:szCs w:val="28"/>
        </w:rPr>
        <w:t xml:space="preserve">reduce </w:t>
      </w:r>
      <w:r w:rsidR="002212D4" w:rsidRPr="00333645">
        <w:rPr>
          <w:rFonts w:ascii="Tw Cen MT" w:hAnsi="Tw Cen MT"/>
          <w:sz w:val="28"/>
          <w:szCs w:val="28"/>
        </w:rPr>
        <w:t>its</w:t>
      </w:r>
      <w:r w:rsidR="00BA2A09" w:rsidRPr="00333645">
        <w:rPr>
          <w:rFonts w:ascii="Tw Cen MT" w:hAnsi="Tw Cen MT"/>
          <w:sz w:val="28"/>
          <w:szCs w:val="28"/>
        </w:rPr>
        <w:t xml:space="preserve"> </w:t>
      </w:r>
      <w:r w:rsidR="00E56B67" w:rsidRPr="00333645">
        <w:rPr>
          <w:rFonts w:ascii="Tw Cen MT" w:hAnsi="Tw Cen MT"/>
          <w:sz w:val="28"/>
          <w:szCs w:val="28"/>
        </w:rPr>
        <w:t xml:space="preserve">overall weather-normalized </w:t>
      </w:r>
      <w:r w:rsidR="00BA2A09" w:rsidRPr="00333645">
        <w:rPr>
          <w:rFonts w:ascii="Tw Cen MT" w:hAnsi="Tw Cen MT"/>
          <w:sz w:val="28"/>
          <w:szCs w:val="28"/>
        </w:rPr>
        <w:t>energy consumption</w:t>
      </w:r>
      <w:r w:rsidR="00E56B67" w:rsidRPr="00333645">
        <w:rPr>
          <w:rFonts w:ascii="Tw Cen MT" w:hAnsi="Tw Cen MT"/>
          <w:sz w:val="28"/>
          <w:szCs w:val="28"/>
        </w:rPr>
        <w:t xml:space="preserve"> in FY2015</w:t>
      </w:r>
      <w:r w:rsidR="00BA2A09" w:rsidRPr="00333645">
        <w:rPr>
          <w:rFonts w:ascii="Tw Cen MT" w:hAnsi="Tw Cen MT"/>
          <w:sz w:val="28"/>
          <w:szCs w:val="28"/>
        </w:rPr>
        <w:t xml:space="preserve"> by</w:t>
      </w:r>
      <w:r w:rsidRPr="00333645">
        <w:rPr>
          <w:rFonts w:ascii="Tw Cen MT" w:hAnsi="Tw Cen MT"/>
          <w:sz w:val="28"/>
          <w:szCs w:val="28"/>
        </w:rPr>
        <w:t xml:space="preserve"> </w:t>
      </w:r>
      <w:r w:rsidR="00043680" w:rsidRPr="00333645">
        <w:rPr>
          <w:rFonts w:ascii="Tw Cen MT" w:hAnsi="Tw Cen MT"/>
          <w:sz w:val="28"/>
          <w:szCs w:val="28"/>
        </w:rPr>
        <w:t>11,352</w:t>
      </w:r>
      <w:r w:rsidR="00C0654C" w:rsidRPr="00333645">
        <w:rPr>
          <w:rFonts w:ascii="Tw Cen MT" w:hAnsi="Tw Cen MT"/>
          <w:sz w:val="28"/>
          <w:szCs w:val="28"/>
        </w:rPr>
        <w:t xml:space="preserve"> </w:t>
      </w:r>
      <w:r w:rsidR="0020269D" w:rsidRPr="00333645">
        <w:rPr>
          <w:rFonts w:ascii="Tw Cen MT" w:hAnsi="Tw Cen MT"/>
          <w:sz w:val="28"/>
          <w:szCs w:val="28"/>
        </w:rPr>
        <w:t>MM</w:t>
      </w:r>
      <w:r w:rsidR="00E92D53" w:rsidRPr="00333645">
        <w:rPr>
          <w:rFonts w:ascii="Tw Cen MT" w:hAnsi="Tw Cen MT"/>
          <w:sz w:val="28"/>
          <w:szCs w:val="28"/>
        </w:rPr>
        <w:t>BTU</w:t>
      </w:r>
      <w:r w:rsidR="00DD3D02" w:rsidRPr="00333645">
        <w:rPr>
          <w:rFonts w:ascii="Tw Cen MT" w:hAnsi="Tw Cen MT"/>
          <w:sz w:val="28"/>
          <w:szCs w:val="28"/>
        </w:rPr>
        <w:t>s</w:t>
      </w:r>
      <w:r w:rsidRPr="00333645">
        <w:rPr>
          <w:rFonts w:ascii="Tw Cen MT" w:hAnsi="Tw Cen MT"/>
          <w:sz w:val="28"/>
          <w:szCs w:val="28"/>
        </w:rPr>
        <w:t>.</w:t>
      </w:r>
    </w:p>
    <w:p w:rsidR="00B43569" w:rsidRDefault="00B43569" w:rsidP="00B43569">
      <w:pPr>
        <w:tabs>
          <w:tab w:val="left" w:pos="5545"/>
        </w:tabs>
        <w:rPr>
          <w:rFonts w:ascii="Tw Cen MT" w:hAnsi="Tw Cen MT"/>
          <w:sz w:val="28"/>
          <w:szCs w:val="28"/>
        </w:rPr>
      </w:pPr>
      <w:r w:rsidRPr="00B43569">
        <w:rPr>
          <w:rFonts w:ascii="Tw Cen MT" w:hAnsi="Tw Cen MT"/>
          <w:sz w:val="28"/>
          <w:szCs w:val="28"/>
        </w:rPr>
        <w:lastRenderedPageBreak/>
        <w:t>Table 3a and 3b present energy-use for each municipal facility in native units and MMBTUs.</w:t>
      </w:r>
    </w:p>
    <w:p w:rsidR="00B43569" w:rsidRPr="00B43569" w:rsidRDefault="00B43569" w:rsidP="00B43569">
      <w:pPr>
        <w:tabs>
          <w:tab w:val="left" w:pos="5545"/>
        </w:tabs>
        <w:rPr>
          <w:rFonts w:ascii="Tw Cen MT" w:hAnsi="Tw Cen MT"/>
          <w:sz w:val="28"/>
          <w:szCs w:val="28"/>
        </w:rPr>
      </w:pPr>
    </w:p>
    <w:p w:rsidR="00266F1B" w:rsidRPr="00333645" w:rsidRDefault="00266F1B" w:rsidP="00EB3345">
      <w:pPr>
        <w:tabs>
          <w:tab w:val="left" w:pos="5545"/>
        </w:tabs>
        <w:ind w:left="360"/>
        <w:rPr>
          <w:rFonts w:ascii="Tw Cen MT" w:hAnsi="Tw Cen MT"/>
          <w:sz w:val="28"/>
          <w:szCs w:val="28"/>
        </w:rPr>
      </w:pPr>
      <w:r w:rsidRPr="00333645">
        <w:rPr>
          <w:rFonts w:ascii="Tw Cen MT" w:hAnsi="Tw Cen MT"/>
          <w:b/>
          <w:sz w:val="28"/>
          <w:szCs w:val="28"/>
          <w:u w:val="single"/>
        </w:rPr>
        <w:t>Buildings:</w:t>
      </w:r>
      <w:r w:rsidRPr="00333645">
        <w:rPr>
          <w:rFonts w:ascii="Tw Cen MT" w:hAnsi="Tw Cen MT"/>
          <w:sz w:val="28"/>
          <w:szCs w:val="28"/>
        </w:rPr>
        <w:t xml:space="preserve"> </w:t>
      </w:r>
      <w:r w:rsidR="00A709D8" w:rsidRPr="00333645">
        <w:rPr>
          <w:rFonts w:ascii="Tw Cen MT" w:hAnsi="Tw Cen MT"/>
          <w:sz w:val="28"/>
          <w:szCs w:val="28"/>
        </w:rPr>
        <w:t>Medfield’s 14</w:t>
      </w:r>
      <w:r w:rsidRPr="00333645">
        <w:rPr>
          <w:rFonts w:ascii="Tw Cen MT" w:hAnsi="Tw Cen MT"/>
          <w:sz w:val="28"/>
          <w:szCs w:val="28"/>
        </w:rPr>
        <w:t xml:space="preserve"> buildings use</w:t>
      </w:r>
      <w:r w:rsidR="00CC5132" w:rsidRPr="00333645">
        <w:rPr>
          <w:rFonts w:ascii="Tw Cen MT" w:hAnsi="Tw Cen MT"/>
          <w:sz w:val="28"/>
          <w:szCs w:val="28"/>
        </w:rPr>
        <w:t>d</w:t>
      </w:r>
      <w:r w:rsidRPr="00333645">
        <w:rPr>
          <w:rFonts w:ascii="Tw Cen MT" w:hAnsi="Tw Cen MT"/>
          <w:sz w:val="28"/>
          <w:szCs w:val="28"/>
        </w:rPr>
        <w:t xml:space="preserve"> </w:t>
      </w:r>
      <w:r w:rsidR="00942680" w:rsidRPr="00333645">
        <w:rPr>
          <w:rFonts w:ascii="Tw Cen MT" w:hAnsi="Tw Cen MT"/>
          <w:sz w:val="28"/>
          <w:szCs w:val="28"/>
        </w:rPr>
        <w:t>45,369</w:t>
      </w:r>
      <w:r w:rsidRPr="00333645">
        <w:rPr>
          <w:rFonts w:ascii="Tw Cen MT" w:hAnsi="Tw Cen MT"/>
          <w:sz w:val="28"/>
          <w:szCs w:val="28"/>
        </w:rPr>
        <w:t xml:space="preserve"> MM</w:t>
      </w:r>
      <w:r w:rsidR="00E92D53" w:rsidRPr="00333645">
        <w:rPr>
          <w:rFonts w:ascii="Tw Cen MT" w:hAnsi="Tw Cen MT"/>
          <w:sz w:val="28"/>
          <w:szCs w:val="28"/>
        </w:rPr>
        <w:t>BTU</w:t>
      </w:r>
      <w:r w:rsidRPr="00333645">
        <w:rPr>
          <w:rFonts w:ascii="Tw Cen MT" w:hAnsi="Tw Cen MT"/>
          <w:sz w:val="28"/>
          <w:szCs w:val="28"/>
        </w:rPr>
        <w:t xml:space="preserve">s, </w:t>
      </w:r>
      <w:r w:rsidR="004C4994" w:rsidRPr="00333645">
        <w:rPr>
          <w:rFonts w:ascii="Tw Cen MT" w:hAnsi="Tw Cen MT"/>
          <w:sz w:val="28"/>
          <w:szCs w:val="28"/>
        </w:rPr>
        <w:t>around 7</w:t>
      </w:r>
      <w:r w:rsidR="002D00A4" w:rsidRPr="00333645">
        <w:rPr>
          <w:rFonts w:ascii="Tw Cen MT" w:hAnsi="Tw Cen MT"/>
          <w:sz w:val="28"/>
          <w:szCs w:val="28"/>
        </w:rPr>
        <w:t>5.9</w:t>
      </w:r>
      <w:r w:rsidRPr="00333645">
        <w:rPr>
          <w:rFonts w:ascii="Tw Cen MT" w:hAnsi="Tw Cen MT"/>
          <w:sz w:val="28"/>
          <w:szCs w:val="28"/>
        </w:rPr>
        <w:t xml:space="preserve">% of </w:t>
      </w:r>
      <w:r w:rsidR="00E9621E" w:rsidRPr="00333645">
        <w:rPr>
          <w:rFonts w:ascii="Tw Cen MT" w:hAnsi="Tw Cen MT"/>
          <w:sz w:val="28"/>
          <w:szCs w:val="28"/>
        </w:rPr>
        <w:t>Medfield</w:t>
      </w:r>
      <w:r w:rsidRPr="00333645">
        <w:rPr>
          <w:rFonts w:ascii="Tw Cen MT" w:hAnsi="Tw Cen MT"/>
          <w:sz w:val="28"/>
          <w:szCs w:val="28"/>
        </w:rPr>
        <w:t xml:space="preserve">’s total </w:t>
      </w:r>
      <w:r w:rsidR="0026288F" w:rsidRPr="00333645">
        <w:rPr>
          <w:rFonts w:ascii="Tw Cen MT" w:hAnsi="Tw Cen MT"/>
          <w:sz w:val="28"/>
          <w:szCs w:val="28"/>
        </w:rPr>
        <w:t xml:space="preserve">municipal </w:t>
      </w:r>
      <w:r w:rsidR="00E01B1F" w:rsidRPr="00333645">
        <w:rPr>
          <w:rFonts w:ascii="Tw Cen MT" w:hAnsi="Tw Cen MT"/>
          <w:sz w:val="28"/>
          <w:szCs w:val="28"/>
        </w:rPr>
        <w:t xml:space="preserve">energy use. </w:t>
      </w:r>
      <w:r w:rsidR="00D24795" w:rsidRPr="00333645">
        <w:rPr>
          <w:rFonts w:ascii="Tw Cen MT" w:hAnsi="Tw Cen MT"/>
          <w:sz w:val="28"/>
          <w:szCs w:val="28"/>
        </w:rPr>
        <w:t>Among mun</w:t>
      </w:r>
      <w:r w:rsidR="00CC5132" w:rsidRPr="00333645">
        <w:rPr>
          <w:rFonts w:ascii="Tw Cen MT" w:hAnsi="Tw Cen MT"/>
          <w:sz w:val="28"/>
          <w:szCs w:val="28"/>
        </w:rPr>
        <w:t>i</w:t>
      </w:r>
      <w:r w:rsidR="00D24795" w:rsidRPr="00333645">
        <w:rPr>
          <w:rFonts w:ascii="Tw Cen MT" w:hAnsi="Tw Cen MT"/>
          <w:sz w:val="28"/>
          <w:szCs w:val="28"/>
        </w:rPr>
        <w:t>cipal buildin</w:t>
      </w:r>
      <w:r w:rsidR="00CC5132" w:rsidRPr="00333645">
        <w:rPr>
          <w:rFonts w:ascii="Tw Cen MT" w:hAnsi="Tw Cen MT"/>
          <w:sz w:val="28"/>
          <w:szCs w:val="28"/>
        </w:rPr>
        <w:t>gs, school buildings mad</w:t>
      </w:r>
      <w:r w:rsidR="00D24795" w:rsidRPr="00333645">
        <w:rPr>
          <w:rFonts w:ascii="Tw Cen MT" w:hAnsi="Tw Cen MT"/>
          <w:sz w:val="28"/>
          <w:szCs w:val="28"/>
        </w:rPr>
        <w:t xml:space="preserve">e up 79.3% of energy consumption. </w:t>
      </w:r>
      <w:r w:rsidR="00E01B1F" w:rsidRPr="00333645">
        <w:rPr>
          <w:rFonts w:ascii="Tw Cen MT" w:hAnsi="Tw Cen MT"/>
          <w:sz w:val="28"/>
          <w:szCs w:val="28"/>
        </w:rPr>
        <w:t>The building</w:t>
      </w:r>
      <w:r w:rsidR="00D24795" w:rsidRPr="00333645">
        <w:rPr>
          <w:rFonts w:ascii="Tw Cen MT" w:hAnsi="Tw Cen MT"/>
          <w:sz w:val="28"/>
          <w:szCs w:val="28"/>
        </w:rPr>
        <w:t>s</w:t>
      </w:r>
      <w:r w:rsidRPr="00333645">
        <w:rPr>
          <w:rFonts w:ascii="Tw Cen MT" w:hAnsi="Tw Cen MT"/>
          <w:sz w:val="28"/>
          <w:szCs w:val="28"/>
        </w:rPr>
        <w:t xml:space="preserve"> with the </w:t>
      </w:r>
      <w:r w:rsidR="00D24795" w:rsidRPr="00333645">
        <w:rPr>
          <w:rFonts w:ascii="Tw Cen MT" w:hAnsi="Tw Cen MT"/>
          <w:sz w:val="28"/>
          <w:szCs w:val="28"/>
        </w:rPr>
        <w:t>greatest</w:t>
      </w:r>
      <w:r w:rsidR="00CC77E1" w:rsidRPr="00333645">
        <w:rPr>
          <w:rFonts w:ascii="Tw Cen MT" w:hAnsi="Tw Cen MT"/>
          <w:sz w:val="28"/>
          <w:szCs w:val="28"/>
        </w:rPr>
        <w:t xml:space="preserve"> energy use </w:t>
      </w:r>
      <w:r w:rsidR="00E01B1F" w:rsidRPr="00333645">
        <w:rPr>
          <w:rFonts w:ascii="Tw Cen MT" w:hAnsi="Tw Cen MT"/>
          <w:sz w:val="28"/>
          <w:szCs w:val="28"/>
        </w:rPr>
        <w:t>is</w:t>
      </w:r>
      <w:r w:rsidR="00CC77E1" w:rsidRPr="00333645">
        <w:rPr>
          <w:rFonts w:ascii="Tw Cen MT" w:hAnsi="Tw Cen MT"/>
          <w:sz w:val="28"/>
          <w:szCs w:val="28"/>
        </w:rPr>
        <w:t xml:space="preserve"> </w:t>
      </w:r>
      <w:r w:rsidR="00E01B1F" w:rsidRPr="00333645">
        <w:rPr>
          <w:rFonts w:ascii="Tw Cen MT" w:hAnsi="Tw Cen MT"/>
          <w:sz w:val="28"/>
          <w:szCs w:val="28"/>
        </w:rPr>
        <w:t>Medfield</w:t>
      </w:r>
      <w:r w:rsidR="000D6652" w:rsidRPr="00333645">
        <w:rPr>
          <w:rFonts w:ascii="Tw Cen MT" w:hAnsi="Tw Cen MT"/>
          <w:sz w:val="28"/>
          <w:szCs w:val="28"/>
        </w:rPr>
        <w:t xml:space="preserve"> High School</w:t>
      </w:r>
      <w:r w:rsidR="00CC77E1" w:rsidRPr="00333645">
        <w:rPr>
          <w:rFonts w:ascii="Tw Cen MT" w:hAnsi="Tw Cen MT"/>
          <w:sz w:val="28"/>
          <w:szCs w:val="28"/>
        </w:rPr>
        <w:t xml:space="preserve"> (</w:t>
      </w:r>
      <w:r w:rsidR="00E01B1F" w:rsidRPr="00333645">
        <w:rPr>
          <w:rFonts w:ascii="Tw Cen MT" w:hAnsi="Tw Cen MT"/>
          <w:sz w:val="28"/>
          <w:szCs w:val="28"/>
        </w:rPr>
        <w:t>14,030</w:t>
      </w:r>
      <w:r w:rsidR="00CC77E1" w:rsidRPr="00333645">
        <w:rPr>
          <w:rFonts w:ascii="Tw Cen MT" w:hAnsi="Tw Cen MT"/>
          <w:sz w:val="28"/>
          <w:szCs w:val="28"/>
        </w:rPr>
        <w:t xml:space="preserve"> MM</w:t>
      </w:r>
      <w:r w:rsidR="00E92D53" w:rsidRPr="00333645">
        <w:rPr>
          <w:rFonts w:ascii="Tw Cen MT" w:hAnsi="Tw Cen MT"/>
          <w:sz w:val="28"/>
          <w:szCs w:val="28"/>
        </w:rPr>
        <w:t>BTU</w:t>
      </w:r>
      <w:r w:rsidR="00E01B1F" w:rsidRPr="00333645">
        <w:rPr>
          <w:rFonts w:ascii="Tw Cen MT" w:hAnsi="Tw Cen MT"/>
          <w:sz w:val="28"/>
          <w:szCs w:val="28"/>
        </w:rPr>
        <w:t>s</w:t>
      </w:r>
      <w:r w:rsidR="00CC77E1" w:rsidRPr="00333645">
        <w:rPr>
          <w:rFonts w:ascii="Tw Cen MT" w:hAnsi="Tw Cen MT"/>
          <w:sz w:val="28"/>
          <w:szCs w:val="28"/>
        </w:rPr>
        <w:t>)</w:t>
      </w:r>
      <w:r w:rsidR="00E01B1F" w:rsidRPr="00333645">
        <w:rPr>
          <w:rFonts w:ascii="Tw Cen MT" w:hAnsi="Tw Cen MT"/>
          <w:sz w:val="28"/>
          <w:szCs w:val="28"/>
        </w:rPr>
        <w:t>,</w:t>
      </w:r>
      <w:r w:rsidR="00CC77E1" w:rsidRPr="00333645">
        <w:rPr>
          <w:rFonts w:ascii="Tw Cen MT" w:hAnsi="Tw Cen MT"/>
          <w:sz w:val="28"/>
          <w:szCs w:val="28"/>
        </w:rPr>
        <w:t xml:space="preserve"> </w:t>
      </w:r>
      <w:r w:rsidR="00E01B1F" w:rsidRPr="00333645">
        <w:rPr>
          <w:rFonts w:ascii="Tw Cen MT" w:hAnsi="Tw Cen MT"/>
          <w:sz w:val="28"/>
          <w:szCs w:val="28"/>
        </w:rPr>
        <w:t>followed by Blake Middle School</w:t>
      </w:r>
      <w:r w:rsidRPr="00333645">
        <w:rPr>
          <w:rFonts w:ascii="Tw Cen MT" w:hAnsi="Tw Cen MT"/>
          <w:sz w:val="28"/>
          <w:szCs w:val="28"/>
        </w:rPr>
        <w:t xml:space="preserve"> (</w:t>
      </w:r>
      <w:r w:rsidR="00E01B1F" w:rsidRPr="00333645">
        <w:rPr>
          <w:rFonts w:ascii="Tw Cen MT" w:hAnsi="Tw Cen MT"/>
          <w:sz w:val="28"/>
          <w:szCs w:val="28"/>
        </w:rPr>
        <w:t>8,766</w:t>
      </w:r>
      <w:r w:rsidR="00CC77E1" w:rsidRPr="00333645">
        <w:rPr>
          <w:rFonts w:ascii="Tw Cen MT" w:hAnsi="Tw Cen MT"/>
          <w:sz w:val="28"/>
          <w:szCs w:val="28"/>
        </w:rPr>
        <w:t xml:space="preserve"> MM</w:t>
      </w:r>
      <w:r w:rsidR="00E92D53" w:rsidRPr="00333645">
        <w:rPr>
          <w:rFonts w:ascii="Tw Cen MT" w:hAnsi="Tw Cen MT"/>
          <w:sz w:val="28"/>
          <w:szCs w:val="28"/>
        </w:rPr>
        <w:t>BTU</w:t>
      </w:r>
      <w:r w:rsidR="00E01B1F" w:rsidRPr="00333645">
        <w:rPr>
          <w:rFonts w:ascii="Tw Cen MT" w:hAnsi="Tw Cen MT"/>
          <w:sz w:val="28"/>
          <w:szCs w:val="28"/>
        </w:rPr>
        <w:t>s</w:t>
      </w:r>
      <w:r w:rsidR="00CC77E1" w:rsidRPr="00333645">
        <w:rPr>
          <w:rFonts w:ascii="Tw Cen MT" w:hAnsi="Tw Cen MT"/>
          <w:sz w:val="28"/>
          <w:szCs w:val="28"/>
        </w:rPr>
        <w:t>)</w:t>
      </w:r>
      <w:r w:rsidRPr="00333645">
        <w:rPr>
          <w:rFonts w:ascii="Tw Cen MT" w:hAnsi="Tw Cen MT"/>
          <w:sz w:val="28"/>
          <w:szCs w:val="28"/>
        </w:rPr>
        <w:t>.</w:t>
      </w:r>
    </w:p>
    <w:p w:rsidR="00871962" w:rsidRPr="00333645" w:rsidRDefault="00871962" w:rsidP="00D24795">
      <w:pPr>
        <w:tabs>
          <w:tab w:val="left" w:pos="5545"/>
        </w:tabs>
        <w:rPr>
          <w:rFonts w:ascii="Tw Cen MT" w:hAnsi="Tw Cen MT"/>
          <w:b/>
          <w:sz w:val="28"/>
          <w:szCs w:val="28"/>
        </w:rPr>
      </w:pPr>
    </w:p>
    <w:p w:rsidR="00D24795" w:rsidRPr="00333645" w:rsidRDefault="00E72414" w:rsidP="00D24795">
      <w:pPr>
        <w:tabs>
          <w:tab w:val="left" w:pos="5545"/>
        </w:tabs>
        <w:rPr>
          <w:rFonts w:ascii="Tw Cen MT" w:hAnsi="Tw Cen MT"/>
          <w:sz w:val="28"/>
          <w:szCs w:val="28"/>
        </w:rPr>
      </w:pPr>
      <w:r>
        <w:rPr>
          <w:rFonts w:ascii="Tw Cen MT" w:hAnsi="Tw Cen MT"/>
          <w:b/>
          <w:sz w:val="28"/>
          <w:szCs w:val="28"/>
        </w:rPr>
        <w:t>Table 2c</w:t>
      </w:r>
      <w:r w:rsidR="00D24795" w:rsidRPr="00333645">
        <w:rPr>
          <w:rFonts w:ascii="Tw Cen MT" w:hAnsi="Tw Cen MT"/>
          <w:b/>
          <w:sz w:val="28"/>
          <w:szCs w:val="28"/>
        </w:rPr>
        <w:t>:</w:t>
      </w:r>
      <w:r w:rsidR="00D24795" w:rsidRPr="00333645">
        <w:rPr>
          <w:rFonts w:ascii="Tw Cen MT" w:hAnsi="Tw Cen MT"/>
          <w:sz w:val="28"/>
          <w:szCs w:val="28"/>
        </w:rPr>
        <w:t xml:space="preserve"> Summary of Energy Use in Buildings: Baseline Year FY 2015 </w:t>
      </w:r>
    </w:p>
    <w:tbl>
      <w:tblPr>
        <w:tblW w:w="9350" w:type="dxa"/>
        <w:tblLook w:val="04A0" w:firstRow="1" w:lastRow="0" w:firstColumn="1" w:lastColumn="0" w:noHBand="0" w:noVBand="1"/>
      </w:tblPr>
      <w:tblGrid>
        <w:gridCol w:w="1480"/>
        <w:gridCol w:w="2560"/>
        <w:gridCol w:w="1980"/>
        <w:gridCol w:w="1980"/>
        <w:gridCol w:w="1350"/>
      </w:tblGrid>
      <w:tr w:rsidR="00D24795" w:rsidRPr="00D24795" w:rsidTr="00D24795">
        <w:trPr>
          <w:trHeight w:val="1155"/>
        </w:trPr>
        <w:tc>
          <w:tcPr>
            <w:tcW w:w="4040" w:type="dxa"/>
            <w:gridSpan w:val="2"/>
            <w:tcBorders>
              <w:top w:val="single" w:sz="8" w:space="0" w:color="auto"/>
              <w:left w:val="single" w:sz="8" w:space="0" w:color="auto"/>
              <w:bottom w:val="single" w:sz="8" w:space="0" w:color="auto"/>
              <w:right w:val="nil"/>
            </w:tcBorders>
            <w:shd w:val="clear" w:color="000000" w:fill="FFFFFF"/>
            <w:vAlign w:val="center"/>
            <w:hideMark/>
          </w:tcPr>
          <w:p w:rsidR="00D24795" w:rsidRPr="00D24795" w:rsidRDefault="00D24795" w:rsidP="00D24795">
            <w:pPr>
              <w:spacing w:after="0" w:line="240" w:lineRule="auto"/>
              <w:jc w:val="center"/>
              <w:rPr>
                <w:rFonts w:ascii="Tw Cen MT" w:eastAsia="Times New Roman" w:hAnsi="Tw Cen MT" w:cs="Arial"/>
                <w:b/>
                <w:bCs/>
                <w:color w:val="000000"/>
              </w:rPr>
            </w:pPr>
            <w:r w:rsidRPr="00D24795">
              <w:rPr>
                <w:rFonts w:ascii="Tw Cen MT" w:eastAsia="Times New Roman" w:hAnsi="Tw Cen MT" w:cs="Arial"/>
                <w:b/>
                <w:bCs/>
                <w:color w:val="000000"/>
              </w:rPr>
              <w:t>Buildings </w:t>
            </w:r>
          </w:p>
        </w:tc>
        <w:tc>
          <w:tcPr>
            <w:tcW w:w="1980"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D24795" w:rsidRPr="00D24795" w:rsidRDefault="00D24795" w:rsidP="00D24795">
            <w:pPr>
              <w:spacing w:after="0" w:line="240" w:lineRule="auto"/>
              <w:jc w:val="center"/>
              <w:rPr>
                <w:rFonts w:ascii="Tw Cen MT" w:eastAsia="Times New Roman" w:hAnsi="Tw Cen MT" w:cs="Arial"/>
                <w:b/>
                <w:bCs/>
                <w:color w:val="000000"/>
              </w:rPr>
            </w:pPr>
            <w:r w:rsidRPr="00D24795">
              <w:rPr>
                <w:rFonts w:ascii="Tw Cen MT" w:eastAsia="Times New Roman" w:hAnsi="Tw Cen MT" w:cs="Arial"/>
                <w:b/>
                <w:bCs/>
                <w:color w:val="000000"/>
              </w:rPr>
              <w:t>Building Energy Consumption in MMBTU (FY2015)</w:t>
            </w:r>
          </w:p>
        </w:tc>
        <w:tc>
          <w:tcPr>
            <w:tcW w:w="3330" w:type="dxa"/>
            <w:gridSpan w:val="2"/>
            <w:tcBorders>
              <w:top w:val="single" w:sz="8" w:space="0" w:color="auto"/>
              <w:left w:val="nil"/>
              <w:bottom w:val="single" w:sz="8" w:space="0" w:color="auto"/>
              <w:right w:val="single" w:sz="8" w:space="0" w:color="000000"/>
            </w:tcBorders>
            <w:shd w:val="clear" w:color="000000" w:fill="FFFFFF"/>
            <w:vAlign w:val="center"/>
            <w:hideMark/>
          </w:tcPr>
          <w:p w:rsidR="00D24795" w:rsidRPr="00D24795" w:rsidRDefault="00D24795" w:rsidP="00D24795">
            <w:pPr>
              <w:spacing w:after="0" w:line="240" w:lineRule="auto"/>
              <w:jc w:val="center"/>
              <w:rPr>
                <w:rFonts w:ascii="Tw Cen MT" w:eastAsia="Times New Roman" w:hAnsi="Tw Cen MT" w:cs="Arial"/>
                <w:b/>
                <w:bCs/>
                <w:color w:val="000000"/>
              </w:rPr>
            </w:pPr>
            <w:r w:rsidRPr="00D24795">
              <w:rPr>
                <w:rFonts w:ascii="Tw Cen MT" w:eastAsia="Times New Roman" w:hAnsi="Tw Cen MT" w:cs="Arial"/>
                <w:b/>
                <w:bCs/>
                <w:color w:val="000000"/>
              </w:rPr>
              <w:t>% of Total Building Energy  Consumption (FY2015)</w:t>
            </w:r>
          </w:p>
        </w:tc>
      </w:tr>
      <w:tr w:rsidR="00564378" w:rsidRPr="00333645" w:rsidTr="00D24795">
        <w:trPr>
          <w:trHeight w:val="300"/>
        </w:trPr>
        <w:tc>
          <w:tcPr>
            <w:tcW w:w="1480" w:type="dxa"/>
            <w:vMerge w:val="restart"/>
            <w:tcBorders>
              <w:top w:val="nil"/>
              <w:left w:val="single" w:sz="8" w:space="0" w:color="auto"/>
              <w:bottom w:val="nil"/>
              <w:right w:val="single" w:sz="8" w:space="0" w:color="auto"/>
            </w:tcBorders>
            <w:shd w:val="clear" w:color="000000" w:fill="FDE9D9"/>
            <w:vAlign w:val="center"/>
            <w:hideMark/>
          </w:tcPr>
          <w:p w:rsidR="00D24795" w:rsidRPr="00D24795" w:rsidRDefault="00D24795" w:rsidP="00D24795">
            <w:pPr>
              <w:spacing w:after="0" w:line="240" w:lineRule="auto"/>
              <w:jc w:val="center"/>
              <w:rPr>
                <w:rFonts w:ascii="Tw Cen MT" w:eastAsia="Times New Roman" w:hAnsi="Tw Cen MT" w:cs="Arial"/>
                <w:b/>
                <w:bCs/>
                <w:color w:val="000000"/>
                <w:sz w:val="20"/>
                <w:szCs w:val="20"/>
              </w:rPr>
            </w:pPr>
            <w:r w:rsidRPr="00D24795">
              <w:rPr>
                <w:rFonts w:ascii="Tw Cen MT" w:eastAsia="Times New Roman" w:hAnsi="Tw Cen MT" w:cs="Arial"/>
                <w:b/>
                <w:bCs/>
                <w:color w:val="000000"/>
                <w:sz w:val="20"/>
                <w:szCs w:val="20"/>
              </w:rPr>
              <w:t>School Buildings' Energy Consumption:</w:t>
            </w:r>
          </w:p>
        </w:tc>
        <w:tc>
          <w:tcPr>
            <w:tcW w:w="2560" w:type="dxa"/>
            <w:tcBorders>
              <w:top w:val="nil"/>
              <w:left w:val="nil"/>
              <w:bottom w:val="single" w:sz="8" w:space="0" w:color="000000"/>
              <w:right w:val="nil"/>
            </w:tcBorders>
            <w:shd w:val="clear" w:color="000000" w:fill="FDE9D9"/>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Medfield HS</w:t>
            </w:r>
          </w:p>
        </w:tc>
        <w:tc>
          <w:tcPr>
            <w:tcW w:w="1980" w:type="dxa"/>
            <w:tcBorders>
              <w:top w:val="nil"/>
              <w:left w:val="single" w:sz="8" w:space="0" w:color="auto"/>
              <w:bottom w:val="single" w:sz="4" w:space="0" w:color="auto"/>
              <w:right w:val="single" w:sz="8" w:space="0" w:color="auto"/>
            </w:tcBorders>
            <w:shd w:val="clear" w:color="000000" w:fill="FDE9D9"/>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14,030</w:t>
            </w:r>
          </w:p>
        </w:tc>
        <w:tc>
          <w:tcPr>
            <w:tcW w:w="1980" w:type="dxa"/>
            <w:tcBorders>
              <w:top w:val="nil"/>
              <w:left w:val="nil"/>
              <w:bottom w:val="single" w:sz="4" w:space="0" w:color="auto"/>
              <w:right w:val="single" w:sz="8" w:space="0" w:color="auto"/>
            </w:tcBorders>
            <w:shd w:val="clear" w:color="000000" w:fill="FDE9D9"/>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30.92%</w:t>
            </w:r>
          </w:p>
        </w:tc>
        <w:tc>
          <w:tcPr>
            <w:tcW w:w="1350" w:type="dxa"/>
            <w:vMerge w:val="restart"/>
            <w:tcBorders>
              <w:top w:val="nil"/>
              <w:left w:val="nil"/>
              <w:bottom w:val="single" w:sz="8" w:space="0" w:color="000000"/>
              <w:right w:val="single" w:sz="8" w:space="0" w:color="auto"/>
            </w:tcBorders>
            <w:shd w:val="clear" w:color="000000" w:fill="FDE9D9"/>
            <w:vAlign w:val="center"/>
            <w:hideMark/>
          </w:tcPr>
          <w:p w:rsidR="00D24795" w:rsidRPr="00D24795" w:rsidRDefault="00D24795" w:rsidP="00D24795">
            <w:pPr>
              <w:spacing w:after="0" w:line="240" w:lineRule="auto"/>
              <w:jc w:val="center"/>
              <w:rPr>
                <w:rFonts w:ascii="Tw Cen MT" w:eastAsia="Times New Roman" w:hAnsi="Tw Cen MT" w:cs="Arial"/>
                <w:b/>
                <w:bCs/>
                <w:color w:val="000000"/>
              </w:rPr>
            </w:pPr>
            <w:r w:rsidRPr="00D24795">
              <w:rPr>
                <w:rFonts w:ascii="Tw Cen MT" w:eastAsia="Times New Roman" w:hAnsi="Tw Cen MT" w:cs="Arial"/>
                <w:b/>
                <w:bCs/>
                <w:color w:val="000000"/>
              </w:rPr>
              <w:t>79.32%</w:t>
            </w:r>
          </w:p>
        </w:tc>
      </w:tr>
      <w:tr w:rsidR="00564378" w:rsidRPr="00333645" w:rsidTr="00D24795">
        <w:trPr>
          <w:trHeight w:val="300"/>
        </w:trPr>
        <w:tc>
          <w:tcPr>
            <w:tcW w:w="1480" w:type="dxa"/>
            <w:vMerge/>
            <w:tcBorders>
              <w:top w:val="nil"/>
              <w:left w:val="single" w:sz="8" w:space="0" w:color="auto"/>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sz w:val="20"/>
                <w:szCs w:val="20"/>
              </w:rPr>
            </w:pPr>
          </w:p>
        </w:tc>
        <w:tc>
          <w:tcPr>
            <w:tcW w:w="2560" w:type="dxa"/>
            <w:tcBorders>
              <w:top w:val="nil"/>
              <w:left w:val="nil"/>
              <w:bottom w:val="single" w:sz="8" w:space="0" w:color="000000"/>
              <w:right w:val="nil"/>
            </w:tcBorders>
            <w:shd w:val="clear" w:color="000000" w:fill="FDE9D9"/>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Blake MS</w:t>
            </w:r>
          </w:p>
        </w:tc>
        <w:tc>
          <w:tcPr>
            <w:tcW w:w="1980" w:type="dxa"/>
            <w:tcBorders>
              <w:top w:val="nil"/>
              <w:left w:val="single" w:sz="8" w:space="0" w:color="auto"/>
              <w:bottom w:val="single" w:sz="4" w:space="0" w:color="auto"/>
              <w:right w:val="single" w:sz="8" w:space="0" w:color="auto"/>
            </w:tcBorders>
            <w:shd w:val="clear" w:color="000000" w:fill="FDE9D9"/>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8,766</w:t>
            </w:r>
          </w:p>
        </w:tc>
        <w:tc>
          <w:tcPr>
            <w:tcW w:w="1980" w:type="dxa"/>
            <w:tcBorders>
              <w:top w:val="nil"/>
              <w:left w:val="nil"/>
              <w:bottom w:val="single" w:sz="4" w:space="0" w:color="auto"/>
              <w:right w:val="single" w:sz="8" w:space="0" w:color="auto"/>
            </w:tcBorders>
            <w:shd w:val="clear" w:color="000000" w:fill="FDE9D9"/>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19.32%</w:t>
            </w:r>
          </w:p>
        </w:tc>
        <w:tc>
          <w:tcPr>
            <w:tcW w:w="1350" w:type="dxa"/>
            <w:vMerge/>
            <w:tcBorders>
              <w:top w:val="nil"/>
              <w:left w:val="nil"/>
              <w:bottom w:val="single" w:sz="8" w:space="0" w:color="000000"/>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rPr>
            </w:pPr>
          </w:p>
        </w:tc>
      </w:tr>
      <w:tr w:rsidR="00564378" w:rsidRPr="00333645" w:rsidTr="00D24795">
        <w:trPr>
          <w:trHeight w:val="300"/>
        </w:trPr>
        <w:tc>
          <w:tcPr>
            <w:tcW w:w="1480" w:type="dxa"/>
            <w:vMerge/>
            <w:tcBorders>
              <w:top w:val="nil"/>
              <w:left w:val="single" w:sz="8" w:space="0" w:color="auto"/>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sz w:val="20"/>
                <w:szCs w:val="20"/>
              </w:rPr>
            </w:pPr>
          </w:p>
        </w:tc>
        <w:tc>
          <w:tcPr>
            <w:tcW w:w="2560" w:type="dxa"/>
            <w:tcBorders>
              <w:top w:val="nil"/>
              <w:left w:val="nil"/>
              <w:bottom w:val="single" w:sz="8" w:space="0" w:color="000000"/>
              <w:right w:val="nil"/>
            </w:tcBorders>
            <w:shd w:val="clear" w:color="000000" w:fill="FDE9D9"/>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 xml:space="preserve">Dale Street ES  </w:t>
            </w:r>
          </w:p>
        </w:tc>
        <w:tc>
          <w:tcPr>
            <w:tcW w:w="1980" w:type="dxa"/>
            <w:tcBorders>
              <w:top w:val="nil"/>
              <w:left w:val="single" w:sz="8" w:space="0" w:color="auto"/>
              <w:bottom w:val="single" w:sz="4" w:space="0" w:color="auto"/>
              <w:right w:val="single" w:sz="8" w:space="0" w:color="auto"/>
            </w:tcBorders>
            <w:shd w:val="clear" w:color="000000" w:fill="FDE9D9"/>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5,423</w:t>
            </w:r>
          </w:p>
        </w:tc>
        <w:tc>
          <w:tcPr>
            <w:tcW w:w="1980" w:type="dxa"/>
            <w:tcBorders>
              <w:top w:val="nil"/>
              <w:left w:val="nil"/>
              <w:bottom w:val="single" w:sz="4" w:space="0" w:color="auto"/>
              <w:right w:val="single" w:sz="8" w:space="0" w:color="auto"/>
            </w:tcBorders>
            <w:shd w:val="clear" w:color="000000" w:fill="FDE9D9"/>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11.95%</w:t>
            </w:r>
          </w:p>
        </w:tc>
        <w:tc>
          <w:tcPr>
            <w:tcW w:w="1350" w:type="dxa"/>
            <w:vMerge/>
            <w:tcBorders>
              <w:top w:val="nil"/>
              <w:left w:val="nil"/>
              <w:bottom w:val="single" w:sz="8" w:space="0" w:color="000000"/>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rPr>
            </w:pPr>
          </w:p>
        </w:tc>
      </w:tr>
      <w:tr w:rsidR="00564378" w:rsidRPr="00333645" w:rsidTr="00D24795">
        <w:trPr>
          <w:trHeight w:val="300"/>
        </w:trPr>
        <w:tc>
          <w:tcPr>
            <w:tcW w:w="1480" w:type="dxa"/>
            <w:vMerge/>
            <w:tcBorders>
              <w:top w:val="nil"/>
              <w:left w:val="single" w:sz="8" w:space="0" w:color="auto"/>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sz w:val="20"/>
                <w:szCs w:val="20"/>
              </w:rPr>
            </w:pPr>
          </w:p>
        </w:tc>
        <w:tc>
          <w:tcPr>
            <w:tcW w:w="2560" w:type="dxa"/>
            <w:tcBorders>
              <w:top w:val="nil"/>
              <w:left w:val="nil"/>
              <w:bottom w:val="single" w:sz="8" w:space="0" w:color="000000"/>
              <w:right w:val="nil"/>
            </w:tcBorders>
            <w:shd w:val="clear" w:color="000000" w:fill="FDE9D9"/>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Memorial ES</w:t>
            </w:r>
          </w:p>
        </w:tc>
        <w:tc>
          <w:tcPr>
            <w:tcW w:w="1980" w:type="dxa"/>
            <w:tcBorders>
              <w:top w:val="nil"/>
              <w:left w:val="single" w:sz="8" w:space="0" w:color="auto"/>
              <w:bottom w:val="single" w:sz="4" w:space="0" w:color="auto"/>
              <w:right w:val="single" w:sz="8" w:space="0" w:color="auto"/>
            </w:tcBorders>
            <w:shd w:val="clear" w:color="000000" w:fill="FDE9D9"/>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4,268</w:t>
            </w:r>
          </w:p>
        </w:tc>
        <w:tc>
          <w:tcPr>
            <w:tcW w:w="1980" w:type="dxa"/>
            <w:tcBorders>
              <w:top w:val="nil"/>
              <w:left w:val="nil"/>
              <w:bottom w:val="single" w:sz="4" w:space="0" w:color="auto"/>
              <w:right w:val="single" w:sz="8" w:space="0" w:color="auto"/>
            </w:tcBorders>
            <w:shd w:val="clear" w:color="000000" w:fill="FDE9D9"/>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9.41%</w:t>
            </w:r>
          </w:p>
        </w:tc>
        <w:tc>
          <w:tcPr>
            <w:tcW w:w="1350" w:type="dxa"/>
            <w:vMerge/>
            <w:tcBorders>
              <w:top w:val="nil"/>
              <w:left w:val="nil"/>
              <w:bottom w:val="single" w:sz="8" w:space="0" w:color="000000"/>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rPr>
            </w:pPr>
          </w:p>
        </w:tc>
      </w:tr>
      <w:tr w:rsidR="00564378" w:rsidRPr="00333645" w:rsidTr="00D24795">
        <w:trPr>
          <w:trHeight w:val="300"/>
        </w:trPr>
        <w:tc>
          <w:tcPr>
            <w:tcW w:w="1480" w:type="dxa"/>
            <w:vMerge/>
            <w:tcBorders>
              <w:top w:val="nil"/>
              <w:left w:val="single" w:sz="8" w:space="0" w:color="auto"/>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sz w:val="20"/>
                <w:szCs w:val="20"/>
              </w:rPr>
            </w:pPr>
          </w:p>
        </w:tc>
        <w:tc>
          <w:tcPr>
            <w:tcW w:w="2560" w:type="dxa"/>
            <w:tcBorders>
              <w:top w:val="nil"/>
              <w:left w:val="nil"/>
              <w:bottom w:val="nil"/>
              <w:right w:val="nil"/>
            </w:tcBorders>
            <w:shd w:val="clear" w:color="000000" w:fill="FDE9D9"/>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Wheelock ES</w:t>
            </w:r>
          </w:p>
        </w:tc>
        <w:tc>
          <w:tcPr>
            <w:tcW w:w="1980" w:type="dxa"/>
            <w:tcBorders>
              <w:top w:val="nil"/>
              <w:left w:val="single" w:sz="8" w:space="0" w:color="auto"/>
              <w:bottom w:val="single" w:sz="4" w:space="0" w:color="auto"/>
              <w:right w:val="single" w:sz="8" w:space="0" w:color="auto"/>
            </w:tcBorders>
            <w:shd w:val="clear" w:color="000000" w:fill="FDE9D9"/>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3,497</w:t>
            </w:r>
          </w:p>
        </w:tc>
        <w:tc>
          <w:tcPr>
            <w:tcW w:w="1980" w:type="dxa"/>
            <w:tcBorders>
              <w:top w:val="nil"/>
              <w:left w:val="nil"/>
              <w:bottom w:val="single" w:sz="4" w:space="0" w:color="auto"/>
              <w:right w:val="single" w:sz="8" w:space="0" w:color="auto"/>
            </w:tcBorders>
            <w:shd w:val="clear" w:color="000000" w:fill="FDE9D9"/>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7.71%</w:t>
            </w:r>
          </w:p>
        </w:tc>
        <w:tc>
          <w:tcPr>
            <w:tcW w:w="1350" w:type="dxa"/>
            <w:vMerge/>
            <w:tcBorders>
              <w:top w:val="nil"/>
              <w:left w:val="nil"/>
              <w:bottom w:val="single" w:sz="8" w:space="0" w:color="000000"/>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rPr>
            </w:pPr>
          </w:p>
        </w:tc>
      </w:tr>
      <w:tr w:rsidR="00564378" w:rsidRPr="00333645" w:rsidTr="00D24795">
        <w:trPr>
          <w:trHeight w:val="300"/>
        </w:trPr>
        <w:tc>
          <w:tcPr>
            <w:tcW w:w="1480" w:type="dxa"/>
            <w:vMerge w:val="restart"/>
            <w:tcBorders>
              <w:top w:val="single" w:sz="8" w:space="0" w:color="auto"/>
              <w:left w:val="single" w:sz="8" w:space="0" w:color="auto"/>
              <w:bottom w:val="nil"/>
              <w:right w:val="single" w:sz="8" w:space="0" w:color="auto"/>
            </w:tcBorders>
            <w:shd w:val="clear" w:color="000000" w:fill="E4DFEC"/>
            <w:vAlign w:val="center"/>
            <w:hideMark/>
          </w:tcPr>
          <w:p w:rsidR="00D24795" w:rsidRPr="00D24795" w:rsidRDefault="00D24795" w:rsidP="00D24795">
            <w:pPr>
              <w:spacing w:after="0" w:line="240" w:lineRule="auto"/>
              <w:jc w:val="center"/>
              <w:rPr>
                <w:rFonts w:ascii="Tw Cen MT" w:eastAsia="Times New Roman" w:hAnsi="Tw Cen MT" w:cs="Arial"/>
                <w:b/>
                <w:bCs/>
                <w:color w:val="000000"/>
                <w:sz w:val="20"/>
                <w:szCs w:val="20"/>
              </w:rPr>
            </w:pPr>
            <w:r w:rsidRPr="00D24795">
              <w:rPr>
                <w:rFonts w:ascii="Tw Cen MT" w:eastAsia="Times New Roman" w:hAnsi="Tw Cen MT" w:cs="Arial"/>
                <w:b/>
                <w:bCs/>
                <w:color w:val="000000"/>
                <w:sz w:val="20"/>
                <w:szCs w:val="20"/>
              </w:rPr>
              <w:t xml:space="preserve">Non-School Buildings' Energy Consumption: </w:t>
            </w:r>
          </w:p>
        </w:tc>
        <w:tc>
          <w:tcPr>
            <w:tcW w:w="2560" w:type="dxa"/>
            <w:tcBorders>
              <w:top w:val="single" w:sz="8" w:space="0" w:color="000000"/>
              <w:left w:val="nil"/>
              <w:bottom w:val="single" w:sz="8" w:space="0" w:color="000000"/>
              <w:right w:val="nil"/>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Town Garage</w:t>
            </w:r>
          </w:p>
        </w:tc>
        <w:tc>
          <w:tcPr>
            <w:tcW w:w="1980" w:type="dxa"/>
            <w:tcBorders>
              <w:top w:val="nil"/>
              <w:left w:val="single" w:sz="8" w:space="0" w:color="auto"/>
              <w:bottom w:val="single" w:sz="4" w:space="0" w:color="auto"/>
              <w:right w:val="single" w:sz="8" w:space="0" w:color="auto"/>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5,983</w:t>
            </w:r>
          </w:p>
        </w:tc>
        <w:tc>
          <w:tcPr>
            <w:tcW w:w="1980" w:type="dxa"/>
            <w:tcBorders>
              <w:top w:val="nil"/>
              <w:left w:val="nil"/>
              <w:bottom w:val="single" w:sz="4" w:space="0" w:color="auto"/>
              <w:right w:val="single" w:sz="8" w:space="0" w:color="auto"/>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13.19%</w:t>
            </w:r>
          </w:p>
        </w:tc>
        <w:tc>
          <w:tcPr>
            <w:tcW w:w="1350" w:type="dxa"/>
            <w:vMerge w:val="restart"/>
            <w:tcBorders>
              <w:top w:val="nil"/>
              <w:left w:val="nil"/>
              <w:bottom w:val="nil"/>
              <w:right w:val="single" w:sz="8" w:space="0" w:color="auto"/>
            </w:tcBorders>
            <w:shd w:val="clear" w:color="000000" w:fill="E4DFEC"/>
            <w:vAlign w:val="center"/>
            <w:hideMark/>
          </w:tcPr>
          <w:p w:rsidR="00D24795" w:rsidRPr="00D24795" w:rsidRDefault="00D24795" w:rsidP="00D24795">
            <w:pPr>
              <w:spacing w:after="0" w:line="240" w:lineRule="auto"/>
              <w:jc w:val="center"/>
              <w:rPr>
                <w:rFonts w:ascii="Tw Cen MT" w:eastAsia="Times New Roman" w:hAnsi="Tw Cen MT" w:cs="Arial"/>
                <w:b/>
                <w:bCs/>
                <w:color w:val="000000"/>
              </w:rPr>
            </w:pPr>
            <w:r w:rsidRPr="00D24795">
              <w:rPr>
                <w:rFonts w:ascii="Tw Cen MT" w:eastAsia="Times New Roman" w:hAnsi="Tw Cen MT" w:cs="Arial"/>
                <w:b/>
                <w:bCs/>
                <w:color w:val="000000"/>
              </w:rPr>
              <w:t>20.68%</w:t>
            </w:r>
          </w:p>
        </w:tc>
      </w:tr>
      <w:tr w:rsidR="00564378" w:rsidRPr="00333645" w:rsidTr="00D24795">
        <w:trPr>
          <w:trHeight w:val="300"/>
        </w:trPr>
        <w:tc>
          <w:tcPr>
            <w:tcW w:w="1480" w:type="dxa"/>
            <w:vMerge/>
            <w:tcBorders>
              <w:top w:val="single" w:sz="8" w:space="0" w:color="auto"/>
              <w:left w:val="single" w:sz="8" w:space="0" w:color="auto"/>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sz w:val="20"/>
                <w:szCs w:val="20"/>
              </w:rPr>
            </w:pPr>
          </w:p>
        </w:tc>
        <w:tc>
          <w:tcPr>
            <w:tcW w:w="2560" w:type="dxa"/>
            <w:tcBorders>
              <w:top w:val="nil"/>
              <w:left w:val="nil"/>
              <w:bottom w:val="single" w:sz="8" w:space="0" w:color="000000"/>
              <w:right w:val="nil"/>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Medfield Public Library</w:t>
            </w:r>
          </w:p>
        </w:tc>
        <w:tc>
          <w:tcPr>
            <w:tcW w:w="1980" w:type="dxa"/>
            <w:tcBorders>
              <w:top w:val="nil"/>
              <w:left w:val="single" w:sz="8" w:space="0" w:color="auto"/>
              <w:bottom w:val="single" w:sz="4" w:space="0" w:color="auto"/>
              <w:right w:val="single" w:sz="8" w:space="0" w:color="auto"/>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1,003</w:t>
            </w:r>
          </w:p>
        </w:tc>
        <w:tc>
          <w:tcPr>
            <w:tcW w:w="1980" w:type="dxa"/>
            <w:tcBorders>
              <w:top w:val="nil"/>
              <w:left w:val="nil"/>
              <w:bottom w:val="single" w:sz="4" w:space="0" w:color="auto"/>
              <w:right w:val="single" w:sz="8" w:space="0" w:color="auto"/>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2.21%</w:t>
            </w:r>
          </w:p>
        </w:tc>
        <w:tc>
          <w:tcPr>
            <w:tcW w:w="1350" w:type="dxa"/>
            <w:vMerge/>
            <w:tcBorders>
              <w:top w:val="nil"/>
              <w:left w:val="nil"/>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rPr>
            </w:pPr>
          </w:p>
        </w:tc>
      </w:tr>
      <w:tr w:rsidR="00564378" w:rsidRPr="00333645" w:rsidTr="00D24795">
        <w:trPr>
          <w:trHeight w:val="300"/>
        </w:trPr>
        <w:tc>
          <w:tcPr>
            <w:tcW w:w="1480" w:type="dxa"/>
            <w:vMerge/>
            <w:tcBorders>
              <w:top w:val="single" w:sz="8" w:space="0" w:color="auto"/>
              <w:left w:val="single" w:sz="8" w:space="0" w:color="auto"/>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sz w:val="20"/>
                <w:szCs w:val="20"/>
              </w:rPr>
            </w:pPr>
          </w:p>
        </w:tc>
        <w:tc>
          <w:tcPr>
            <w:tcW w:w="2560" w:type="dxa"/>
            <w:tcBorders>
              <w:top w:val="nil"/>
              <w:left w:val="nil"/>
              <w:bottom w:val="single" w:sz="8" w:space="0" w:color="000000"/>
              <w:right w:val="nil"/>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Town Hall</w:t>
            </w:r>
          </w:p>
        </w:tc>
        <w:tc>
          <w:tcPr>
            <w:tcW w:w="1980" w:type="dxa"/>
            <w:tcBorders>
              <w:top w:val="nil"/>
              <w:left w:val="single" w:sz="8" w:space="0" w:color="auto"/>
              <w:bottom w:val="single" w:sz="4" w:space="0" w:color="auto"/>
              <w:right w:val="single" w:sz="8" w:space="0" w:color="auto"/>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801</w:t>
            </w:r>
          </w:p>
        </w:tc>
        <w:tc>
          <w:tcPr>
            <w:tcW w:w="1980" w:type="dxa"/>
            <w:tcBorders>
              <w:top w:val="nil"/>
              <w:left w:val="nil"/>
              <w:bottom w:val="single" w:sz="4" w:space="0" w:color="auto"/>
              <w:right w:val="single" w:sz="8" w:space="0" w:color="auto"/>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1.77%</w:t>
            </w:r>
          </w:p>
        </w:tc>
        <w:tc>
          <w:tcPr>
            <w:tcW w:w="1350" w:type="dxa"/>
            <w:vMerge/>
            <w:tcBorders>
              <w:top w:val="nil"/>
              <w:left w:val="nil"/>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rPr>
            </w:pPr>
          </w:p>
        </w:tc>
      </w:tr>
      <w:tr w:rsidR="00564378" w:rsidRPr="00333645" w:rsidTr="00D24795">
        <w:trPr>
          <w:trHeight w:val="300"/>
        </w:trPr>
        <w:tc>
          <w:tcPr>
            <w:tcW w:w="1480" w:type="dxa"/>
            <w:vMerge/>
            <w:tcBorders>
              <w:top w:val="single" w:sz="8" w:space="0" w:color="auto"/>
              <w:left w:val="single" w:sz="8" w:space="0" w:color="auto"/>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sz w:val="20"/>
                <w:szCs w:val="20"/>
              </w:rPr>
            </w:pPr>
          </w:p>
        </w:tc>
        <w:tc>
          <w:tcPr>
            <w:tcW w:w="2560" w:type="dxa"/>
            <w:tcBorders>
              <w:top w:val="nil"/>
              <w:left w:val="nil"/>
              <w:bottom w:val="single" w:sz="8" w:space="0" w:color="000000"/>
              <w:right w:val="nil"/>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Council on Aging: Center at Medfield</w:t>
            </w:r>
          </w:p>
        </w:tc>
        <w:tc>
          <w:tcPr>
            <w:tcW w:w="1980" w:type="dxa"/>
            <w:tcBorders>
              <w:top w:val="nil"/>
              <w:left w:val="single" w:sz="8" w:space="0" w:color="auto"/>
              <w:bottom w:val="single" w:sz="4" w:space="0" w:color="auto"/>
              <w:right w:val="single" w:sz="8" w:space="0" w:color="auto"/>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639</w:t>
            </w:r>
          </w:p>
        </w:tc>
        <w:tc>
          <w:tcPr>
            <w:tcW w:w="1980" w:type="dxa"/>
            <w:tcBorders>
              <w:top w:val="nil"/>
              <w:left w:val="nil"/>
              <w:bottom w:val="single" w:sz="4" w:space="0" w:color="auto"/>
              <w:right w:val="single" w:sz="8" w:space="0" w:color="auto"/>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1.41%</w:t>
            </w:r>
          </w:p>
        </w:tc>
        <w:tc>
          <w:tcPr>
            <w:tcW w:w="1350" w:type="dxa"/>
            <w:vMerge/>
            <w:tcBorders>
              <w:top w:val="nil"/>
              <w:left w:val="nil"/>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rPr>
            </w:pPr>
          </w:p>
        </w:tc>
      </w:tr>
      <w:tr w:rsidR="00564378" w:rsidRPr="00333645" w:rsidTr="00D24795">
        <w:trPr>
          <w:trHeight w:val="300"/>
        </w:trPr>
        <w:tc>
          <w:tcPr>
            <w:tcW w:w="1480" w:type="dxa"/>
            <w:vMerge/>
            <w:tcBorders>
              <w:top w:val="single" w:sz="8" w:space="0" w:color="auto"/>
              <w:left w:val="single" w:sz="8" w:space="0" w:color="auto"/>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sz w:val="20"/>
                <w:szCs w:val="20"/>
              </w:rPr>
            </w:pPr>
          </w:p>
        </w:tc>
        <w:tc>
          <w:tcPr>
            <w:tcW w:w="2560" w:type="dxa"/>
            <w:tcBorders>
              <w:top w:val="nil"/>
              <w:left w:val="nil"/>
              <w:bottom w:val="single" w:sz="8" w:space="0" w:color="000000"/>
              <w:right w:val="nil"/>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Police Dept</w:t>
            </w:r>
          </w:p>
        </w:tc>
        <w:tc>
          <w:tcPr>
            <w:tcW w:w="1980" w:type="dxa"/>
            <w:tcBorders>
              <w:top w:val="nil"/>
              <w:left w:val="single" w:sz="8" w:space="0" w:color="auto"/>
              <w:bottom w:val="single" w:sz="4" w:space="0" w:color="auto"/>
              <w:right w:val="single" w:sz="8" w:space="0" w:color="auto"/>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604</w:t>
            </w:r>
          </w:p>
        </w:tc>
        <w:tc>
          <w:tcPr>
            <w:tcW w:w="1980" w:type="dxa"/>
            <w:tcBorders>
              <w:top w:val="nil"/>
              <w:left w:val="nil"/>
              <w:bottom w:val="single" w:sz="4" w:space="0" w:color="auto"/>
              <w:right w:val="single" w:sz="8" w:space="0" w:color="auto"/>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1.33%</w:t>
            </w:r>
          </w:p>
        </w:tc>
        <w:tc>
          <w:tcPr>
            <w:tcW w:w="1350" w:type="dxa"/>
            <w:vMerge/>
            <w:tcBorders>
              <w:top w:val="nil"/>
              <w:left w:val="nil"/>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rPr>
            </w:pPr>
          </w:p>
        </w:tc>
      </w:tr>
      <w:tr w:rsidR="00564378" w:rsidRPr="00333645" w:rsidTr="00D24795">
        <w:trPr>
          <w:trHeight w:val="300"/>
        </w:trPr>
        <w:tc>
          <w:tcPr>
            <w:tcW w:w="1480" w:type="dxa"/>
            <w:vMerge/>
            <w:tcBorders>
              <w:top w:val="single" w:sz="8" w:space="0" w:color="auto"/>
              <w:left w:val="single" w:sz="8" w:space="0" w:color="auto"/>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sz w:val="20"/>
                <w:szCs w:val="20"/>
              </w:rPr>
            </w:pPr>
          </w:p>
        </w:tc>
        <w:tc>
          <w:tcPr>
            <w:tcW w:w="2560" w:type="dxa"/>
            <w:tcBorders>
              <w:top w:val="nil"/>
              <w:left w:val="nil"/>
              <w:bottom w:val="single" w:sz="8" w:space="0" w:color="auto"/>
              <w:right w:val="nil"/>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Fire Dept</w:t>
            </w:r>
          </w:p>
        </w:tc>
        <w:tc>
          <w:tcPr>
            <w:tcW w:w="1980" w:type="dxa"/>
            <w:tcBorders>
              <w:top w:val="nil"/>
              <w:left w:val="single" w:sz="8" w:space="0" w:color="auto"/>
              <w:bottom w:val="single" w:sz="8" w:space="0" w:color="auto"/>
              <w:right w:val="single" w:sz="8" w:space="0" w:color="auto"/>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182</w:t>
            </w:r>
          </w:p>
        </w:tc>
        <w:tc>
          <w:tcPr>
            <w:tcW w:w="1980" w:type="dxa"/>
            <w:tcBorders>
              <w:top w:val="nil"/>
              <w:left w:val="nil"/>
              <w:bottom w:val="single" w:sz="8" w:space="0" w:color="auto"/>
              <w:right w:val="single" w:sz="8" w:space="0" w:color="auto"/>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0.40%</w:t>
            </w:r>
          </w:p>
        </w:tc>
        <w:tc>
          <w:tcPr>
            <w:tcW w:w="1350" w:type="dxa"/>
            <w:vMerge/>
            <w:tcBorders>
              <w:top w:val="nil"/>
              <w:left w:val="nil"/>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rPr>
            </w:pPr>
          </w:p>
        </w:tc>
      </w:tr>
      <w:tr w:rsidR="00564378" w:rsidRPr="00333645" w:rsidTr="00D24795">
        <w:trPr>
          <w:trHeight w:val="300"/>
        </w:trPr>
        <w:tc>
          <w:tcPr>
            <w:tcW w:w="1480" w:type="dxa"/>
            <w:vMerge/>
            <w:tcBorders>
              <w:top w:val="single" w:sz="8" w:space="0" w:color="auto"/>
              <w:left w:val="single" w:sz="8" w:space="0" w:color="auto"/>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sz w:val="20"/>
                <w:szCs w:val="20"/>
              </w:rPr>
            </w:pPr>
          </w:p>
        </w:tc>
        <w:tc>
          <w:tcPr>
            <w:tcW w:w="2560" w:type="dxa"/>
            <w:tcBorders>
              <w:top w:val="nil"/>
              <w:left w:val="nil"/>
              <w:bottom w:val="single" w:sz="8" w:space="0" w:color="000000"/>
              <w:right w:val="nil"/>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Solid Waste</w:t>
            </w:r>
          </w:p>
        </w:tc>
        <w:tc>
          <w:tcPr>
            <w:tcW w:w="1980" w:type="dxa"/>
            <w:tcBorders>
              <w:top w:val="single" w:sz="4" w:space="0" w:color="auto"/>
              <w:left w:val="single" w:sz="8" w:space="0" w:color="auto"/>
              <w:bottom w:val="single" w:sz="4" w:space="0" w:color="auto"/>
              <w:right w:val="single" w:sz="8" w:space="0" w:color="auto"/>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107</w:t>
            </w:r>
          </w:p>
        </w:tc>
        <w:tc>
          <w:tcPr>
            <w:tcW w:w="1980" w:type="dxa"/>
            <w:tcBorders>
              <w:top w:val="single" w:sz="4" w:space="0" w:color="auto"/>
              <w:left w:val="nil"/>
              <w:bottom w:val="single" w:sz="4" w:space="0" w:color="auto"/>
              <w:right w:val="single" w:sz="8" w:space="0" w:color="auto"/>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0.24%</w:t>
            </w:r>
          </w:p>
        </w:tc>
        <w:tc>
          <w:tcPr>
            <w:tcW w:w="1350" w:type="dxa"/>
            <w:vMerge/>
            <w:tcBorders>
              <w:top w:val="nil"/>
              <w:left w:val="nil"/>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rPr>
            </w:pPr>
          </w:p>
        </w:tc>
      </w:tr>
      <w:tr w:rsidR="00564378" w:rsidRPr="00333645" w:rsidTr="00D24795">
        <w:trPr>
          <w:trHeight w:val="300"/>
        </w:trPr>
        <w:tc>
          <w:tcPr>
            <w:tcW w:w="1480" w:type="dxa"/>
            <w:vMerge/>
            <w:tcBorders>
              <w:top w:val="single" w:sz="8" w:space="0" w:color="auto"/>
              <w:left w:val="single" w:sz="8" w:space="0" w:color="auto"/>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sz w:val="20"/>
                <w:szCs w:val="20"/>
              </w:rPr>
            </w:pPr>
          </w:p>
        </w:tc>
        <w:tc>
          <w:tcPr>
            <w:tcW w:w="2560" w:type="dxa"/>
            <w:tcBorders>
              <w:top w:val="nil"/>
              <w:left w:val="nil"/>
              <w:bottom w:val="single" w:sz="8" w:space="0" w:color="000000"/>
              <w:right w:val="nil"/>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MEMA</w:t>
            </w:r>
          </w:p>
        </w:tc>
        <w:tc>
          <w:tcPr>
            <w:tcW w:w="1980" w:type="dxa"/>
            <w:tcBorders>
              <w:top w:val="nil"/>
              <w:left w:val="single" w:sz="8" w:space="0" w:color="auto"/>
              <w:bottom w:val="single" w:sz="4" w:space="0" w:color="auto"/>
              <w:right w:val="single" w:sz="8" w:space="0" w:color="auto"/>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58</w:t>
            </w:r>
          </w:p>
        </w:tc>
        <w:tc>
          <w:tcPr>
            <w:tcW w:w="1980" w:type="dxa"/>
            <w:tcBorders>
              <w:top w:val="nil"/>
              <w:left w:val="nil"/>
              <w:bottom w:val="single" w:sz="4" w:space="0" w:color="auto"/>
              <w:right w:val="single" w:sz="8" w:space="0" w:color="auto"/>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0.13%</w:t>
            </w:r>
          </w:p>
        </w:tc>
        <w:tc>
          <w:tcPr>
            <w:tcW w:w="1350" w:type="dxa"/>
            <w:vMerge/>
            <w:tcBorders>
              <w:top w:val="nil"/>
              <w:left w:val="nil"/>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rPr>
            </w:pPr>
          </w:p>
        </w:tc>
      </w:tr>
      <w:tr w:rsidR="00564378" w:rsidRPr="00333645" w:rsidTr="00D24795">
        <w:trPr>
          <w:trHeight w:val="300"/>
        </w:trPr>
        <w:tc>
          <w:tcPr>
            <w:tcW w:w="1480" w:type="dxa"/>
            <w:vMerge/>
            <w:tcBorders>
              <w:top w:val="single" w:sz="8" w:space="0" w:color="auto"/>
              <w:left w:val="single" w:sz="8" w:space="0" w:color="auto"/>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sz w:val="20"/>
                <w:szCs w:val="20"/>
              </w:rPr>
            </w:pPr>
          </w:p>
        </w:tc>
        <w:tc>
          <w:tcPr>
            <w:tcW w:w="2560" w:type="dxa"/>
            <w:tcBorders>
              <w:top w:val="nil"/>
              <w:left w:val="nil"/>
              <w:bottom w:val="single" w:sz="8" w:space="0" w:color="000000"/>
              <w:right w:val="nil"/>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Pfaff Center</w:t>
            </w:r>
          </w:p>
        </w:tc>
        <w:tc>
          <w:tcPr>
            <w:tcW w:w="1980" w:type="dxa"/>
            <w:tcBorders>
              <w:top w:val="nil"/>
              <w:left w:val="single" w:sz="8" w:space="0" w:color="auto"/>
              <w:bottom w:val="single" w:sz="4" w:space="0" w:color="auto"/>
              <w:right w:val="single" w:sz="8" w:space="0" w:color="auto"/>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7</w:t>
            </w:r>
          </w:p>
        </w:tc>
        <w:tc>
          <w:tcPr>
            <w:tcW w:w="1980" w:type="dxa"/>
            <w:tcBorders>
              <w:top w:val="nil"/>
              <w:left w:val="nil"/>
              <w:bottom w:val="single" w:sz="4" w:space="0" w:color="auto"/>
              <w:right w:val="single" w:sz="8" w:space="0" w:color="auto"/>
            </w:tcBorders>
            <w:shd w:val="clear" w:color="000000" w:fill="E4DFEC"/>
            <w:vAlign w:val="center"/>
            <w:hideMark/>
          </w:tcPr>
          <w:p w:rsidR="00D24795" w:rsidRPr="00D24795" w:rsidRDefault="00D24795" w:rsidP="00D24795">
            <w:pPr>
              <w:spacing w:after="0" w:line="240" w:lineRule="auto"/>
              <w:jc w:val="right"/>
              <w:rPr>
                <w:rFonts w:ascii="Tw Cen MT" w:eastAsia="Times New Roman" w:hAnsi="Tw Cen MT" w:cs="Arial"/>
                <w:color w:val="000000"/>
              </w:rPr>
            </w:pPr>
            <w:r w:rsidRPr="00D24795">
              <w:rPr>
                <w:rFonts w:ascii="Tw Cen MT" w:eastAsia="Times New Roman" w:hAnsi="Tw Cen MT" w:cs="Arial"/>
                <w:color w:val="000000"/>
              </w:rPr>
              <w:t>0.02%</w:t>
            </w:r>
          </w:p>
        </w:tc>
        <w:tc>
          <w:tcPr>
            <w:tcW w:w="1350" w:type="dxa"/>
            <w:vMerge/>
            <w:tcBorders>
              <w:top w:val="nil"/>
              <w:left w:val="nil"/>
              <w:bottom w:val="nil"/>
              <w:right w:val="single" w:sz="8" w:space="0" w:color="auto"/>
            </w:tcBorders>
            <w:vAlign w:val="center"/>
            <w:hideMark/>
          </w:tcPr>
          <w:p w:rsidR="00D24795" w:rsidRPr="00D24795" w:rsidRDefault="00D24795" w:rsidP="00D24795">
            <w:pPr>
              <w:spacing w:after="0" w:line="240" w:lineRule="auto"/>
              <w:rPr>
                <w:rFonts w:ascii="Tw Cen MT" w:eastAsia="Times New Roman" w:hAnsi="Tw Cen MT" w:cs="Arial"/>
                <w:b/>
                <w:bCs/>
                <w:color w:val="000000"/>
              </w:rPr>
            </w:pPr>
          </w:p>
        </w:tc>
      </w:tr>
      <w:tr w:rsidR="00564378" w:rsidRPr="00333645" w:rsidTr="00D24795">
        <w:trPr>
          <w:trHeight w:val="300"/>
        </w:trPr>
        <w:tc>
          <w:tcPr>
            <w:tcW w:w="1480" w:type="dxa"/>
            <w:tcBorders>
              <w:top w:val="single" w:sz="8" w:space="0" w:color="auto"/>
              <w:left w:val="single" w:sz="8" w:space="0" w:color="auto"/>
              <w:bottom w:val="single" w:sz="8" w:space="0" w:color="auto"/>
              <w:right w:val="nil"/>
            </w:tcBorders>
            <w:shd w:val="clear" w:color="auto" w:fill="auto"/>
            <w:noWrap/>
            <w:vAlign w:val="bottom"/>
            <w:hideMark/>
          </w:tcPr>
          <w:p w:rsidR="00D24795" w:rsidRPr="00D24795" w:rsidRDefault="00D24795" w:rsidP="00D24795">
            <w:pPr>
              <w:spacing w:after="0" w:line="240" w:lineRule="auto"/>
              <w:rPr>
                <w:rFonts w:ascii="Tw Cen MT" w:eastAsia="Times New Roman" w:hAnsi="Tw Cen MT" w:cs="Arial"/>
                <w:color w:val="000000"/>
                <w:sz w:val="20"/>
                <w:szCs w:val="20"/>
              </w:rPr>
            </w:pPr>
            <w:r w:rsidRPr="00D24795">
              <w:rPr>
                <w:rFonts w:ascii="Tw Cen MT" w:eastAsia="Times New Roman" w:hAnsi="Tw Cen MT" w:cs="Arial"/>
                <w:color w:val="000000"/>
                <w:sz w:val="20"/>
                <w:szCs w:val="20"/>
              </w:rPr>
              <w:t> </w:t>
            </w:r>
          </w:p>
        </w:tc>
        <w:tc>
          <w:tcPr>
            <w:tcW w:w="2560" w:type="dxa"/>
            <w:tcBorders>
              <w:top w:val="nil"/>
              <w:left w:val="single" w:sz="8" w:space="0" w:color="auto"/>
              <w:bottom w:val="single" w:sz="8" w:space="0" w:color="auto"/>
              <w:right w:val="single" w:sz="8" w:space="0" w:color="000000"/>
            </w:tcBorders>
            <w:shd w:val="clear" w:color="000000" w:fill="FFFFFF"/>
            <w:vAlign w:val="center"/>
            <w:hideMark/>
          </w:tcPr>
          <w:p w:rsidR="00D24795" w:rsidRPr="00D24795" w:rsidRDefault="00D24795" w:rsidP="00D24795">
            <w:pPr>
              <w:spacing w:after="0" w:line="240" w:lineRule="auto"/>
              <w:jc w:val="right"/>
              <w:rPr>
                <w:rFonts w:ascii="Tw Cen MT" w:eastAsia="Times New Roman" w:hAnsi="Tw Cen MT" w:cs="Arial"/>
                <w:b/>
                <w:bCs/>
                <w:color w:val="000000"/>
              </w:rPr>
            </w:pPr>
            <w:r w:rsidRPr="00D24795">
              <w:rPr>
                <w:rFonts w:ascii="Tw Cen MT" w:eastAsia="Times New Roman" w:hAnsi="Tw Cen MT" w:cs="Arial"/>
                <w:b/>
                <w:bCs/>
                <w:color w:val="000000"/>
              </w:rPr>
              <w:t> </w:t>
            </w:r>
          </w:p>
        </w:tc>
        <w:tc>
          <w:tcPr>
            <w:tcW w:w="1980" w:type="dxa"/>
            <w:tcBorders>
              <w:top w:val="single" w:sz="8" w:space="0" w:color="auto"/>
              <w:left w:val="nil"/>
              <w:bottom w:val="single" w:sz="8" w:space="0" w:color="auto"/>
              <w:right w:val="single" w:sz="8" w:space="0" w:color="000000"/>
            </w:tcBorders>
            <w:shd w:val="clear" w:color="000000" w:fill="FFFFFF"/>
            <w:vAlign w:val="center"/>
            <w:hideMark/>
          </w:tcPr>
          <w:p w:rsidR="00D24795" w:rsidRPr="00D24795" w:rsidRDefault="00D24795" w:rsidP="00D24795">
            <w:pPr>
              <w:spacing w:after="0" w:line="240" w:lineRule="auto"/>
              <w:jc w:val="right"/>
              <w:rPr>
                <w:rFonts w:ascii="Tw Cen MT" w:eastAsia="Times New Roman" w:hAnsi="Tw Cen MT" w:cs="Arial"/>
                <w:b/>
                <w:bCs/>
                <w:color w:val="000000"/>
              </w:rPr>
            </w:pPr>
            <w:r w:rsidRPr="00D24795">
              <w:rPr>
                <w:rFonts w:ascii="Tw Cen MT" w:eastAsia="Times New Roman" w:hAnsi="Tw Cen MT" w:cs="Arial"/>
                <w:b/>
                <w:bCs/>
                <w:color w:val="000000"/>
              </w:rPr>
              <w:t>45,368</w:t>
            </w:r>
          </w:p>
        </w:tc>
        <w:tc>
          <w:tcPr>
            <w:tcW w:w="1980" w:type="dxa"/>
            <w:tcBorders>
              <w:top w:val="single" w:sz="8" w:space="0" w:color="auto"/>
              <w:left w:val="nil"/>
              <w:bottom w:val="single" w:sz="8" w:space="0" w:color="auto"/>
              <w:right w:val="single" w:sz="8" w:space="0" w:color="auto"/>
            </w:tcBorders>
            <w:shd w:val="clear" w:color="000000" w:fill="FFFFFF"/>
            <w:vAlign w:val="center"/>
            <w:hideMark/>
          </w:tcPr>
          <w:p w:rsidR="00D24795" w:rsidRPr="00D24795" w:rsidRDefault="00D24795" w:rsidP="00D24795">
            <w:pPr>
              <w:spacing w:after="0" w:line="240" w:lineRule="auto"/>
              <w:jc w:val="right"/>
              <w:rPr>
                <w:rFonts w:ascii="Tw Cen MT" w:eastAsia="Times New Roman" w:hAnsi="Tw Cen MT" w:cs="Arial"/>
                <w:b/>
                <w:bCs/>
                <w:color w:val="000000"/>
              </w:rPr>
            </w:pPr>
            <w:r w:rsidRPr="00D24795">
              <w:rPr>
                <w:rFonts w:ascii="Tw Cen MT" w:eastAsia="Times New Roman" w:hAnsi="Tw Cen MT" w:cs="Arial"/>
                <w:b/>
                <w:bCs/>
                <w:color w:val="000000"/>
              </w:rPr>
              <w:t>100.00%</w:t>
            </w:r>
          </w:p>
        </w:tc>
        <w:tc>
          <w:tcPr>
            <w:tcW w:w="1350" w:type="dxa"/>
            <w:tcBorders>
              <w:top w:val="single" w:sz="8" w:space="0" w:color="auto"/>
              <w:left w:val="nil"/>
              <w:bottom w:val="single" w:sz="8" w:space="0" w:color="auto"/>
              <w:right w:val="single" w:sz="8" w:space="0" w:color="auto"/>
            </w:tcBorders>
            <w:shd w:val="clear" w:color="auto" w:fill="auto"/>
            <w:noWrap/>
            <w:vAlign w:val="bottom"/>
            <w:hideMark/>
          </w:tcPr>
          <w:p w:rsidR="00D24795" w:rsidRPr="00D24795" w:rsidRDefault="00D24795" w:rsidP="00D24795">
            <w:pPr>
              <w:spacing w:after="0" w:line="240" w:lineRule="auto"/>
              <w:jc w:val="right"/>
              <w:rPr>
                <w:rFonts w:ascii="Tw Cen MT" w:eastAsia="Times New Roman" w:hAnsi="Tw Cen MT" w:cs="Arial"/>
                <w:b/>
                <w:bCs/>
                <w:color w:val="000000"/>
              </w:rPr>
            </w:pPr>
            <w:r w:rsidRPr="00D24795">
              <w:rPr>
                <w:rFonts w:ascii="Tw Cen MT" w:eastAsia="Times New Roman" w:hAnsi="Tw Cen MT" w:cs="Arial"/>
                <w:b/>
                <w:bCs/>
                <w:color w:val="000000"/>
              </w:rPr>
              <w:t>100.00%</w:t>
            </w:r>
          </w:p>
        </w:tc>
      </w:tr>
    </w:tbl>
    <w:p w:rsidR="00DE0292" w:rsidRPr="00333645" w:rsidRDefault="00DE0292" w:rsidP="00DE0292">
      <w:pPr>
        <w:tabs>
          <w:tab w:val="left" w:pos="5545"/>
        </w:tabs>
        <w:rPr>
          <w:rFonts w:ascii="Tw Cen MT" w:hAnsi="Tw Cen MT"/>
          <w:sz w:val="28"/>
          <w:szCs w:val="28"/>
        </w:rPr>
      </w:pPr>
    </w:p>
    <w:p w:rsidR="00B43569" w:rsidRDefault="00B43569" w:rsidP="00564378">
      <w:pPr>
        <w:tabs>
          <w:tab w:val="left" w:pos="5545"/>
        </w:tabs>
        <w:spacing w:after="0" w:line="240" w:lineRule="auto"/>
        <w:ind w:left="360"/>
        <w:rPr>
          <w:rFonts w:ascii="Tw Cen MT" w:hAnsi="Tw Cen MT"/>
          <w:b/>
          <w:sz w:val="28"/>
          <w:szCs w:val="28"/>
        </w:rPr>
      </w:pPr>
    </w:p>
    <w:p w:rsidR="00564378" w:rsidRPr="00333645" w:rsidRDefault="00DE0292" w:rsidP="00564378">
      <w:pPr>
        <w:tabs>
          <w:tab w:val="left" w:pos="5545"/>
        </w:tabs>
        <w:spacing w:after="0" w:line="240" w:lineRule="auto"/>
        <w:ind w:left="360"/>
        <w:rPr>
          <w:rFonts w:ascii="Tw Cen MT" w:hAnsi="Tw Cen MT"/>
          <w:b/>
          <w:sz w:val="28"/>
          <w:szCs w:val="28"/>
        </w:rPr>
      </w:pPr>
      <w:r w:rsidRPr="00333645">
        <w:rPr>
          <w:rFonts w:ascii="Tw Cen MT" w:hAnsi="Tw Cen MT"/>
          <w:b/>
          <w:sz w:val="28"/>
          <w:szCs w:val="28"/>
        </w:rPr>
        <w:t>New Construction:</w:t>
      </w:r>
    </w:p>
    <w:p w:rsidR="00DE0292" w:rsidRPr="00333645" w:rsidRDefault="00DE0292" w:rsidP="00564378">
      <w:pPr>
        <w:tabs>
          <w:tab w:val="left" w:pos="5545"/>
        </w:tabs>
        <w:spacing w:after="0" w:line="240" w:lineRule="auto"/>
        <w:ind w:left="360"/>
        <w:rPr>
          <w:rFonts w:ascii="Tw Cen MT" w:hAnsi="Tw Cen MT"/>
          <w:sz w:val="28"/>
          <w:szCs w:val="28"/>
        </w:rPr>
      </w:pPr>
      <w:r w:rsidRPr="00333645">
        <w:rPr>
          <w:rFonts w:ascii="Tw Cen MT" w:hAnsi="Tw Cen MT"/>
          <w:sz w:val="28"/>
          <w:szCs w:val="28"/>
        </w:rPr>
        <w:t>In 2016, following the</w:t>
      </w:r>
      <w:r w:rsidR="0028498B" w:rsidRPr="00333645">
        <w:rPr>
          <w:rFonts w:ascii="Tw Cen MT" w:hAnsi="Tw Cen MT"/>
          <w:sz w:val="28"/>
          <w:szCs w:val="28"/>
        </w:rPr>
        <w:t xml:space="preserve"> selected energy-use</w:t>
      </w:r>
      <w:r w:rsidRPr="00333645">
        <w:rPr>
          <w:rFonts w:ascii="Tw Cen MT" w:hAnsi="Tw Cen MT"/>
          <w:sz w:val="28"/>
          <w:szCs w:val="28"/>
        </w:rPr>
        <w:t xml:space="preserve"> baseline year</w:t>
      </w:r>
      <w:r w:rsidR="0028498B" w:rsidRPr="00333645">
        <w:rPr>
          <w:rFonts w:ascii="Tw Cen MT" w:hAnsi="Tw Cen MT"/>
          <w:sz w:val="28"/>
          <w:szCs w:val="28"/>
        </w:rPr>
        <w:t xml:space="preserve"> (FY2015)</w:t>
      </w:r>
      <w:r w:rsidRPr="00333645">
        <w:rPr>
          <w:rFonts w:ascii="Tw Cen MT" w:hAnsi="Tw Cen MT"/>
          <w:sz w:val="28"/>
          <w:szCs w:val="28"/>
        </w:rPr>
        <w:t>, the Town of Medfield constructed a new Public Sa</w:t>
      </w:r>
      <w:r w:rsidR="0028498B" w:rsidRPr="00333645">
        <w:rPr>
          <w:rFonts w:ascii="Tw Cen MT" w:hAnsi="Tw Cen MT"/>
          <w:sz w:val="28"/>
          <w:szCs w:val="28"/>
        </w:rPr>
        <w:t>fety Building to replace its Police and Fire Station</w:t>
      </w:r>
      <w:r w:rsidRPr="00333645">
        <w:rPr>
          <w:rFonts w:ascii="Tw Cen MT" w:hAnsi="Tw Cen MT"/>
          <w:sz w:val="28"/>
          <w:szCs w:val="28"/>
        </w:rPr>
        <w:t xml:space="preserve"> buildings</w:t>
      </w:r>
      <w:r w:rsidR="0028498B" w:rsidRPr="00333645">
        <w:rPr>
          <w:rFonts w:ascii="Tw Cen MT" w:hAnsi="Tw Cen MT"/>
          <w:sz w:val="28"/>
          <w:szCs w:val="28"/>
        </w:rPr>
        <w:t xml:space="preserve"> listed</w:t>
      </w:r>
      <w:r w:rsidRPr="00333645">
        <w:rPr>
          <w:rFonts w:ascii="Tw Cen MT" w:hAnsi="Tw Cen MT"/>
          <w:sz w:val="28"/>
          <w:szCs w:val="28"/>
        </w:rPr>
        <w:t xml:space="preserve"> in the baseline year. The new Public Safety will be </w:t>
      </w:r>
      <w:r w:rsidRPr="00333645">
        <w:rPr>
          <w:rFonts w:ascii="Tw Cen MT" w:hAnsi="Tw Cen MT"/>
          <w:sz w:val="28"/>
          <w:szCs w:val="28"/>
        </w:rPr>
        <w:lastRenderedPageBreak/>
        <w:t>oper</w:t>
      </w:r>
      <w:r w:rsidR="0028498B" w:rsidRPr="00333645">
        <w:rPr>
          <w:rFonts w:ascii="Tw Cen MT" w:hAnsi="Tw Cen MT"/>
          <w:sz w:val="28"/>
          <w:szCs w:val="28"/>
        </w:rPr>
        <w:t xml:space="preserve">ational in Fall 2016 and will have a gross square footage of 40,690 sq ft. This will replace the existing Police and Fire Station buildings’ gross square footage of 11,400 sq ft. </w:t>
      </w:r>
      <w:r w:rsidR="00564378" w:rsidRPr="00333645">
        <w:rPr>
          <w:rFonts w:ascii="Tw Cen MT" w:hAnsi="Tw Cen MT"/>
          <w:sz w:val="28"/>
          <w:szCs w:val="28"/>
        </w:rPr>
        <w:t xml:space="preserve">Due to its larger size, this </w:t>
      </w:r>
      <w:r w:rsidR="00FB28EB" w:rsidRPr="00333645">
        <w:rPr>
          <w:rFonts w:ascii="Tw Cen MT" w:hAnsi="Tw Cen MT"/>
          <w:sz w:val="28"/>
          <w:szCs w:val="28"/>
        </w:rPr>
        <w:t xml:space="preserve">building will </w:t>
      </w:r>
      <w:r w:rsidR="00564378" w:rsidRPr="00333645">
        <w:rPr>
          <w:rFonts w:ascii="Tw Cen MT" w:hAnsi="Tw Cen MT"/>
          <w:sz w:val="28"/>
          <w:szCs w:val="28"/>
        </w:rPr>
        <w:t xml:space="preserve">increase the Town’s </w:t>
      </w:r>
      <w:r w:rsidR="00FB28EB" w:rsidRPr="00333645">
        <w:rPr>
          <w:rFonts w:ascii="Tw Cen MT" w:hAnsi="Tw Cen MT"/>
          <w:sz w:val="28"/>
          <w:szCs w:val="28"/>
        </w:rPr>
        <w:t>energy load</w:t>
      </w:r>
      <w:r w:rsidR="00564378" w:rsidRPr="00333645">
        <w:rPr>
          <w:rFonts w:ascii="Tw Cen MT" w:hAnsi="Tw Cen MT"/>
          <w:sz w:val="28"/>
          <w:szCs w:val="28"/>
        </w:rPr>
        <w:t xml:space="preserve"> once it goes online.</w:t>
      </w:r>
    </w:p>
    <w:p w:rsidR="00564378" w:rsidRPr="00333645" w:rsidRDefault="00564378" w:rsidP="00564378">
      <w:pPr>
        <w:tabs>
          <w:tab w:val="left" w:pos="5545"/>
        </w:tabs>
        <w:spacing w:after="0" w:line="240" w:lineRule="auto"/>
        <w:ind w:left="360"/>
        <w:rPr>
          <w:rFonts w:ascii="Tw Cen MT" w:hAnsi="Tw Cen MT"/>
          <w:b/>
          <w:sz w:val="28"/>
          <w:szCs w:val="28"/>
        </w:rPr>
      </w:pPr>
    </w:p>
    <w:p w:rsidR="0028498B" w:rsidRPr="00333645" w:rsidRDefault="0028498B" w:rsidP="00564378">
      <w:pPr>
        <w:ind w:left="360"/>
        <w:rPr>
          <w:rFonts w:ascii="Tw Cen MT" w:hAnsi="Tw Cen MT"/>
          <w:sz w:val="28"/>
          <w:szCs w:val="28"/>
        </w:rPr>
      </w:pPr>
      <w:r w:rsidRPr="00333645">
        <w:rPr>
          <w:rFonts w:ascii="Tw Cen MT" w:hAnsi="Tw Cen MT"/>
          <w:sz w:val="28"/>
          <w:szCs w:val="28"/>
        </w:rPr>
        <w:t>Per consultation with DOER, the Town will incorporate this building stock change in its first annual report, after the building is in operation. For replacements of existing buildings, DOER requires that</w:t>
      </w:r>
      <w:r w:rsidR="00FB28EB" w:rsidRPr="00333645">
        <w:rPr>
          <w:rFonts w:ascii="Tw Cen MT" w:hAnsi="Tw Cen MT"/>
          <w:sz w:val="28"/>
          <w:szCs w:val="28"/>
        </w:rPr>
        <w:t xml:space="preserve"> energy-use be apportioned according to the difference in square footage of the old and new building. </w:t>
      </w:r>
      <w:r w:rsidR="00FB28EB" w:rsidRPr="00333645">
        <w:rPr>
          <w:rFonts w:ascii="Tw Cen MT" w:hAnsi="Tw Cen MT"/>
          <w:b/>
          <w:sz w:val="28"/>
          <w:szCs w:val="28"/>
        </w:rPr>
        <w:t>“</w:t>
      </w:r>
      <w:r w:rsidRPr="00333645">
        <w:rPr>
          <w:rFonts w:ascii="Tw Cen MT" w:hAnsi="Tw Cen MT"/>
          <w:sz w:val="28"/>
          <w:szCs w:val="28"/>
        </w:rPr>
        <w:t>If the new building is larger than the replaced building, then the energy use will be apportioned according to the difference in the</w:t>
      </w:r>
      <w:r w:rsidR="00B43569">
        <w:rPr>
          <w:rFonts w:ascii="Tw Cen MT" w:hAnsi="Tw Cen MT"/>
          <w:sz w:val="28"/>
          <w:szCs w:val="28"/>
        </w:rPr>
        <w:t>ir square footages. For example</w:t>
      </w:r>
      <w:r w:rsidRPr="00333645">
        <w:rPr>
          <w:rFonts w:ascii="Tw Cen MT" w:hAnsi="Tw Cen MT"/>
          <w:sz w:val="28"/>
          <w:szCs w:val="28"/>
        </w:rPr>
        <w:t xml:space="preserve">, if a 1000 sq foot building was replaced with a 1500 sq feet (an additional 33%), then 67% of the energy bills for the building would be accounted for in monitoring the community’s progress towards meeting </w:t>
      </w:r>
      <w:r w:rsidR="00FB28EB" w:rsidRPr="00333645">
        <w:rPr>
          <w:rFonts w:ascii="Tw Cen MT" w:hAnsi="Tw Cen MT"/>
          <w:sz w:val="28"/>
          <w:szCs w:val="28"/>
        </w:rPr>
        <w:t>its 20% energy reduction target.”</w:t>
      </w:r>
    </w:p>
    <w:p w:rsidR="00871962" w:rsidRPr="00333645" w:rsidRDefault="00871962" w:rsidP="00564378">
      <w:pPr>
        <w:tabs>
          <w:tab w:val="left" w:pos="360"/>
        </w:tabs>
        <w:ind w:left="360"/>
        <w:rPr>
          <w:rFonts w:ascii="Tw Cen MT" w:hAnsi="Tw Cen MT"/>
          <w:b/>
          <w:sz w:val="28"/>
          <w:szCs w:val="28"/>
          <w:u w:val="single"/>
        </w:rPr>
      </w:pPr>
    </w:p>
    <w:p w:rsidR="00266F1B" w:rsidRPr="00333645" w:rsidRDefault="00266F1B" w:rsidP="00564378">
      <w:pPr>
        <w:tabs>
          <w:tab w:val="left" w:pos="360"/>
        </w:tabs>
        <w:ind w:left="360"/>
        <w:rPr>
          <w:rFonts w:ascii="Tw Cen MT" w:hAnsi="Tw Cen MT"/>
          <w:sz w:val="28"/>
          <w:szCs w:val="28"/>
        </w:rPr>
      </w:pPr>
      <w:r w:rsidRPr="00333645">
        <w:rPr>
          <w:rFonts w:ascii="Tw Cen MT" w:hAnsi="Tw Cen MT"/>
          <w:b/>
          <w:sz w:val="28"/>
          <w:szCs w:val="28"/>
          <w:u w:val="single"/>
        </w:rPr>
        <w:t>Street/Traffic Lights:</w:t>
      </w:r>
      <w:r w:rsidRPr="00333645">
        <w:rPr>
          <w:rFonts w:ascii="Tw Cen MT" w:hAnsi="Tw Cen MT"/>
          <w:sz w:val="28"/>
          <w:szCs w:val="28"/>
        </w:rPr>
        <w:t xml:space="preserve"> There are </w:t>
      </w:r>
      <w:r w:rsidR="00E01B1F" w:rsidRPr="00333645">
        <w:rPr>
          <w:rFonts w:ascii="Tw Cen MT" w:hAnsi="Tw Cen MT"/>
          <w:sz w:val="28"/>
          <w:szCs w:val="28"/>
        </w:rPr>
        <w:t xml:space="preserve">347 </w:t>
      </w:r>
      <w:r w:rsidRPr="00333645">
        <w:rPr>
          <w:rFonts w:ascii="Tw Cen MT" w:hAnsi="Tw Cen MT"/>
          <w:sz w:val="28"/>
          <w:szCs w:val="28"/>
        </w:rPr>
        <w:t xml:space="preserve">streetlights in </w:t>
      </w:r>
      <w:r w:rsidR="00E01B1F" w:rsidRPr="00333645">
        <w:rPr>
          <w:rFonts w:ascii="Tw Cen MT" w:hAnsi="Tw Cen MT"/>
          <w:sz w:val="28"/>
          <w:szCs w:val="28"/>
        </w:rPr>
        <w:t>Medfield</w:t>
      </w:r>
      <w:r w:rsidRPr="00333645">
        <w:rPr>
          <w:rFonts w:ascii="Tw Cen MT" w:hAnsi="Tw Cen MT"/>
          <w:sz w:val="28"/>
          <w:szCs w:val="28"/>
        </w:rPr>
        <w:t xml:space="preserve">. </w:t>
      </w:r>
      <w:r w:rsidR="004172F5" w:rsidRPr="00333645">
        <w:rPr>
          <w:rFonts w:ascii="Tw Cen MT" w:hAnsi="Tw Cen MT"/>
          <w:sz w:val="28"/>
          <w:szCs w:val="28"/>
        </w:rPr>
        <w:t xml:space="preserve">Additionally, </w:t>
      </w:r>
      <w:r w:rsidR="00931D66" w:rsidRPr="00333645">
        <w:rPr>
          <w:rFonts w:ascii="Tw Cen MT" w:hAnsi="Tw Cen MT"/>
          <w:sz w:val="28"/>
          <w:szCs w:val="28"/>
        </w:rPr>
        <w:t xml:space="preserve">Medfield </w:t>
      </w:r>
      <w:r w:rsidR="004C4994" w:rsidRPr="00333645">
        <w:rPr>
          <w:rFonts w:ascii="Tw Cen MT" w:hAnsi="Tw Cen MT"/>
          <w:sz w:val="28"/>
          <w:szCs w:val="28"/>
        </w:rPr>
        <w:t>has</w:t>
      </w:r>
      <w:r w:rsidR="00BD5DF4" w:rsidRPr="00333645">
        <w:rPr>
          <w:rFonts w:ascii="Tw Cen MT" w:hAnsi="Tw Cen MT"/>
          <w:sz w:val="28"/>
          <w:szCs w:val="28"/>
        </w:rPr>
        <w:t xml:space="preserve"> 6 </w:t>
      </w:r>
      <w:r w:rsidRPr="00333645">
        <w:rPr>
          <w:rFonts w:ascii="Tw Cen MT" w:hAnsi="Tw Cen MT"/>
          <w:sz w:val="28"/>
          <w:szCs w:val="28"/>
        </w:rPr>
        <w:t>traffic</w:t>
      </w:r>
      <w:r w:rsidR="00255821" w:rsidRPr="00333645">
        <w:rPr>
          <w:rFonts w:ascii="Tw Cen MT" w:hAnsi="Tw Cen MT"/>
          <w:sz w:val="28"/>
          <w:szCs w:val="28"/>
        </w:rPr>
        <w:t xml:space="preserve"> </w:t>
      </w:r>
      <w:r w:rsidR="004172F5" w:rsidRPr="00333645">
        <w:rPr>
          <w:rFonts w:ascii="Tw Cen MT" w:hAnsi="Tw Cen MT"/>
          <w:sz w:val="28"/>
          <w:szCs w:val="28"/>
        </w:rPr>
        <w:t xml:space="preserve">lights. </w:t>
      </w:r>
      <w:r w:rsidRPr="00333645">
        <w:rPr>
          <w:rFonts w:ascii="Tw Cen MT" w:hAnsi="Tw Cen MT"/>
          <w:sz w:val="28"/>
          <w:szCs w:val="28"/>
        </w:rPr>
        <w:t>Traffi</w:t>
      </w:r>
      <w:r w:rsidR="00C95E71" w:rsidRPr="00333645">
        <w:rPr>
          <w:rFonts w:ascii="Tw Cen MT" w:hAnsi="Tw Cen MT"/>
          <w:sz w:val="28"/>
          <w:szCs w:val="28"/>
        </w:rPr>
        <w:t xml:space="preserve">c and street lights consume </w:t>
      </w:r>
      <w:r w:rsidR="002D00A4" w:rsidRPr="00333645">
        <w:rPr>
          <w:rFonts w:ascii="Tw Cen MT" w:hAnsi="Tw Cen MT"/>
          <w:sz w:val="28"/>
          <w:szCs w:val="28"/>
        </w:rPr>
        <w:t>390</w:t>
      </w:r>
      <w:r w:rsidR="00C95E71" w:rsidRPr="00333645">
        <w:rPr>
          <w:rFonts w:ascii="Tw Cen MT" w:hAnsi="Tw Cen MT"/>
          <w:sz w:val="28"/>
          <w:szCs w:val="28"/>
        </w:rPr>
        <w:t xml:space="preserve"> MM</w:t>
      </w:r>
      <w:r w:rsidR="00E92D53" w:rsidRPr="00333645">
        <w:rPr>
          <w:rFonts w:ascii="Tw Cen MT" w:hAnsi="Tw Cen MT"/>
          <w:sz w:val="28"/>
          <w:szCs w:val="28"/>
        </w:rPr>
        <w:t>BTU</w:t>
      </w:r>
      <w:r w:rsidR="00C95E71" w:rsidRPr="00333645">
        <w:rPr>
          <w:rFonts w:ascii="Tw Cen MT" w:hAnsi="Tw Cen MT"/>
          <w:sz w:val="28"/>
          <w:szCs w:val="28"/>
        </w:rPr>
        <w:t xml:space="preserve">s, </w:t>
      </w:r>
      <w:r w:rsidR="002A43DD" w:rsidRPr="00333645">
        <w:rPr>
          <w:rFonts w:ascii="Tw Cen MT" w:hAnsi="Tw Cen MT"/>
          <w:sz w:val="28"/>
          <w:szCs w:val="28"/>
        </w:rPr>
        <w:t>0.65%</w:t>
      </w:r>
      <w:r w:rsidRPr="00333645">
        <w:rPr>
          <w:rFonts w:ascii="Tw Cen MT" w:hAnsi="Tw Cen MT"/>
          <w:sz w:val="28"/>
          <w:szCs w:val="28"/>
        </w:rPr>
        <w:t xml:space="preserve"> of the </w:t>
      </w:r>
      <w:r w:rsidR="000D6652" w:rsidRPr="00333645">
        <w:rPr>
          <w:rFonts w:ascii="Tw Cen MT" w:hAnsi="Tw Cen MT"/>
          <w:sz w:val="28"/>
          <w:szCs w:val="28"/>
        </w:rPr>
        <w:t>Town</w:t>
      </w:r>
      <w:r w:rsidRPr="00333645">
        <w:rPr>
          <w:rFonts w:ascii="Tw Cen MT" w:hAnsi="Tw Cen MT"/>
          <w:sz w:val="28"/>
          <w:szCs w:val="28"/>
        </w:rPr>
        <w:t xml:space="preserve">’s energy use. </w:t>
      </w:r>
    </w:p>
    <w:p w:rsidR="00871962" w:rsidRPr="00333645" w:rsidRDefault="00871962" w:rsidP="00EB3345">
      <w:pPr>
        <w:tabs>
          <w:tab w:val="left" w:pos="5545"/>
        </w:tabs>
        <w:ind w:left="360"/>
        <w:rPr>
          <w:rFonts w:ascii="Tw Cen MT" w:hAnsi="Tw Cen MT"/>
          <w:b/>
          <w:sz w:val="28"/>
          <w:szCs w:val="28"/>
          <w:u w:val="single"/>
        </w:rPr>
      </w:pPr>
    </w:p>
    <w:p w:rsidR="00266F1B" w:rsidRPr="00333645" w:rsidRDefault="00266F1B" w:rsidP="00EB3345">
      <w:pPr>
        <w:tabs>
          <w:tab w:val="left" w:pos="5545"/>
        </w:tabs>
        <w:ind w:left="360"/>
        <w:rPr>
          <w:rFonts w:ascii="Tw Cen MT" w:hAnsi="Tw Cen MT"/>
          <w:sz w:val="28"/>
          <w:szCs w:val="28"/>
        </w:rPr>
      </w:pPr>
      <w:r w:rsidRPr="00333645">
        <w:rPr>
          <w:rFonts w:ascii="Tw Cen MT" w:hAnsi="Tw Cen MT"/>
          <w:b/>
          <w:sz w:val="28"/>
          <w:szCs w:val="28"/>
          <w:u w:val="single"/>
        </w:rPr>
        <w:t>Vehicles:</w:t>
      </w:r>
      <w:r w:rsidRPr="00333645">
        <w:rPr>
          <w:rFonts w:ascii="Tw Cen MT" w:hAnsi="Tw Cen MT"/>
          <w:sz w:val="28"/>
          <w:szCs w:val="28"/>
        </w:rPr>
        <w:t xml:space="preserve"> </w:t>
      </w:r>
      <w:r w:rsidR="002A43DD" w:rsidRPr="00333645">
        <w:rPr>
          <w:rFonts w:ascii="Tw Cen MT" w:hAnsi="Tw Cen MT"/>
          <w:sz w:val="28"/>
          <w:szCs w:val="28"/>
        </w:rPr>
        <w:t>Medfield’s</w:t>
      </w:r>
      <w:r w:rsidR="00B67326" w:rsidRPr="00333645">
        <w:rPr>
          <w:rFonts w:ascii="Tw Cen MT" w:hAnsi="Tw Cen MT"/>
          <w:sz w:val="28"/>
          <w:szCs w:val="28"/>
        </w:rPr>
        <w:t xml:space="preserve"> </w:t>
      </w:r>
      <w:r w:rsidR="002A43DD" w:rsidRPr="00333645">
        <w:rPr>
          <w:rFonts w:ascii="Tw Cen MT" w:hAnsi="Tw Cen MT"/>
          <w:sz w:val="28"/>
          <w:szCs w:val="28"/>
        </w:rPr>
        <w:t>114</w:t>
      </w:r>
      <w:r w:rsidR="00B67326" w:rsidRPr="00333645">
        <w:rPr>
          <w:rFonts w:ascii="Tw Cen MT" w:hAnsi="Tw Cen MT"/>
          <w:sz w:val="28"/>
          <w:szCs w:val="28"/>
        </w:rPr>
        <w:t xml:space="preserve"> m</w:t>
      </w:r>
      <w:r w:rsidRPr="00333645">
        <w:rPr>
          <w:rFonts w:ascii="Tw Cen MT" w:hAnsi="Tw Cen MT"/>
          <w:sz w:val="28"/>
          <w:szCs w:val="28"/>
        </w:rPr>
        <w:t>unicipal vehicles use</w:t>
      </w:r>
      <w:r w:rsidR="00793FA2" w:rsidRPr="00333645">
        <w:rPr>
          <w:rFonts w:ascii="Tw Cen MT" w:hAnsi="Tw Cen MT"/>
          <w:sz w:val="28"/>
          <w:szCs w:val="28"/>
        </w:rPr>
        <w:t xml:space="preserve"> </w:t>
      </w:r>
      <w:r w:rsidR="00D105B1" w:rsidRPr="00333645">
        <w:rPr>
          <w:rFonts w:ascii="Tw Cen MT" w:hAnsi="Tw Cen MT"/>
          <w:sz w:val="28"/>
          <w:szCs w:val="28"/>
        </w:rPr>
        <w:t>1</w:t>
      </w:r>
      <w:r w:rsidR="00D24795" w:rsidRPr="00333645">
        <w:rPr>
          <w:rFonts w:ascii="Tw Cen MT" w:hAnsi="Tw Cen MT"/>
          <w:sz w:val="28"/>
          <w:szCs w:val="28"/>
        </w:rPr>
        <w:t>2.3</w:t>
      </w:r>
      <w:r w:rsidR="00793FA2" w:rsidRPr="00333645">
        <w:rPr>
          <w:rFonts w:ascii="Tw Cen MT" w:hAnsi="Tw Cen MT"/>
          <w:sz w:val="28"/>
          <w:szCs w:val="28"/>
        </w:rPr>
        <w:t>% of the baseline total</w:t>
      </w:r>
      <w:r w:rsidR="004C4994" w:rsidRPr="00333645">
        <w:rPr>
          <w:rFonts w:ascii="Tw Cen MT" w:hAnsi="Tw Cen MT"/>
          <w:sz w:val="28"/>
          <w:szCs w:val="28"/>
        </w:rPr>
        <w:t>,</w:t>
      </w:r>
      <w:r w:rsidR="00793FA2" w:rsidRPr="00333645">
        <w:rPr>
          <w:rFonts w:ascii="Tw Cen MT" w:hAnsi="Tw Cen MT"/>
          <w:sz w:val="28"/>
          <w:szCs w:val="28"/>
        </w:rPr>
        <w:t xml:space="preserve"> </w:t>
      </w:r>
      <w:r w:rsidRPr="00333645">
        <w:rPr>
          <w:rFonts w:ascii="Tw Cen MT" w:hAnsi="Tw Cen MT"/>
          <w:sz w:val="28"/>
          <w:szCs w:val="28"/>
        </w:rPr>
        <w:t>or</w:t>
      </w:r>
      <w:r w:rsidR="004C4994" w:rsidRPr="00333645">
        <w:rPr>
          <w:rFonts w:ascii="Tw Cen MT" w:hAnsi="Tw Cen MT"/>
          <w:sz w:val="28"/>
          <w:szCs w:val="28"/>
        </w:rPr>
        <w:t xml:space="preserve"> </w:t>
      </w:r>
      <w:r w:rsidR="002A43DD" w:rsidRPr="00333645">
        <w:rPr>
          <w:rFonts w:ascii="Tw Cen MT" w:hAnsi="Tw Cen MT"/>
          <w:sz w:val="28"/>
          <w:szCs w:val="28"/>
        </w:rPr>
        <w:t>7,318</w:t>
      </w:r>
      <w:r w:rsidRPr="00333645">
        <w:rPr>
          <w:rFonts w:ascii="Tw Cen MT" w:hAnsi="Tw Cen MT"/>
          <w:sz w:val="28"/>
          <w:szCs w:val="28"/>
        </w:rPr>
        <w:t xml:space="preserve"> MM</w:t>
      </w:r>
      <w:r w:rsidR="00E92D53" w:rsidRPr="00333645">
        <w:rPr>
          <w:rFonts w:ascii="Tw Cen MT" w:hAnsi="Tw Cen MT"/>
          <w:sz w:val="28"/>
          <w:szCs w:val="28"/>
        </w:rPr>
        <w:t>BTU</w:t>
      </w:r>
      <w:r w:rsidRPr="00333645">
        <w:rPr>
          <w:rFonts w:ascii="Tw Cen MT" w:hAnsi="Tw Cen MT"/>
          <w:sz w:val="28"/>
          <w:szCs w:val="28"/>
        </w:rPr>
        <w:t xml:space="preserve">s. </w:t>
      </w:r>
    </w:p>
    <w:p w:rsidR="00871962" w:rsidRPr="00333645" w:rsidRDefault="00871962" w:rsidP="00365E1A">
      <w:pPr>
        <w:tabs>
          <w:tab w:val="left" w:pos="5545"/>
        </w:tabs>
        <w:ind w:left="360"/>
        <w:rPr>
          <w:rFonts w:ascii="Tw Cen MT" w:hAnsi="Tw Cen MT"/>
          <w:b/>
          <w:sz w:val="28"/>
          <w:szCs w:val="28"/>
          <w:u w:val="single"/>
        </w:rPr>
      </w:pPr>
    </w:p>
    <w:p w:rsidR="000661E3" w:rsidRPr="00333645" w:rsidRDefault="00266F1B" w:rsidP="00365E1A">
      <w:pPr>
        <w:tabs>
          <w:tab w:val="left" w:pos="5545"/>
        </w:tabs>
        <w:ind w:left="360"/>
        <w:rPr>
          <w:rFonts w:ascii="Tw Cen MT" w:hAnsi="Tw Cen MT"/>
          <w:sz w:val="28"/>
          <w:szCs w:val="28"/>
        </w:rPr>
      </w:pPr>
      <w:r w:rsidRPr="00333645">
        <w:rPr>
          <w:rFonts w:ascii="Tw Cen MT" w:hAnsi="Tw Cen MT"/>
          <w:b/>
          <w:sz w:val="28"/>
          <w:szCs w:val="28"/>
          <w:u w:val="single"/>
        </w:rPr>
        <w:t>Water/Sewer Facilities:</w:t>
      </w:r>
      <w:r w:rsidRPr="00333645">
        <w:rPr>
          <w:rFonts w:ascii="Tw Cen MT" w:hAnsi="Tw Cen MT"/>
          <w:b/>
          <w:sz w:val="28"/>
          <w:szCs w:val="28"/>
        </w:rPr>
        <w:t xml:space="preserve"> </w:t>
      </w:r>
      <w:r w:rsidR="000A4B6D" w:rsidRPr="000A4B6D">
        <w:rPr>
          <w:rFonts w:ascii="Tw Cen MT" w:hAnsi="Tw Cen MT"/>
          <w:sz w:val="28"/>
          <w:szCs w:val="28"/>
        </w:rPr>
        <w:t xml:space="preserve">Water supply and </w:t>
      </w:r>
      <w:r w:rsidR="0017139A">
        <w:rPr>
          <w:rFonts w:ascii="Tw Cen MT" w:hAnsi="Tw Cen MT"/>
          <w:sz w:val="28"/>
          <w:szCs w:val="28"/>
        </w:rPr>
        <w:t>w</w:t>
      </w:r>
      <w:r w:rsidR="000A4B6D" w:rsidRPr="000A4B6D">
        <w:rPr>
          <w:rFonts w:ascii="Tw Cen MT" w:hAnsi="Tw Cen MT"/>
          <w:sz w:val="28"/>
          <w:szCs w:val="28"/>
        </w:rPr>
        <w:t xml:space="preserve">aste </w:t>
      </w:r>
      <w:r w:rsidR="0017139A">
        <w:rPr>
          <w:rFonts w:ascii="Tw Cen MT" w:hAnsi="Tw Cen MT"/>
          <w:sz w:val="28"/>
          <w:szCs w:val="28"/>
        </w:rPr>
        <w:t>water t</w:t>
      </w:r>
      <w:r w:rsidR="000A4B6D" w:rsidRPr="000A4B6D">
        <w:rPr>
          <w:rFonts w:ascii="Tw Cen MT" w:hAnsi="Tw Cen MT"/>
          <w:sz w:val="28"/>
          <w:szCs w:val="28"/>
        </w:rPr>
        <w:t xml:space="preserve">reatment </w:t>
      </w:r>
      <w:r w:rsidR="0017139A">
        <w:rPr>
          <w:rFonts w:ascii="Tw Cen MT" w:hAnsi="Tw Cen MT"/>
          <w:sz w:val="28"/>
          <w:szCs w:val="28"/>
        </w:rPr>
        <w:t>consume</w:t>
      </w:r>
      <w:r w:rsidR="000A4B6D" w:rsidRPr="000A4B6D">
        <w:rPr>
          <w:rFonts w:ascii="Tw Cen MT" w:hAnsi="Tw Cen MT"/>
          <w:sz w:val="28"/>
          <w:szCs w:val="28"/>
        </w:rPr>
        <w:t xml:space="preserve"> 11% of total municipal energy</w:t>
      </w:r>
      <w:r w:rsidR="0017139A">
        <w:rPr>
          <w:rFonts w:ascii="Tw Cen MT" w:hAnsi="Tw Cen MT"/>
          <w:sz w:val="28"/>
          <w:szCs w:val="28"/>
        </w:rPr>
        <w:t xml:space="preserve"> consumption, or 6,623 MMBTUs</w:t>
      </w:r>
      <w:r w:rsidR="000A4B6D" w:rsidRPr="000A4B6D">
        <w:rPr>
          <w:rFonts w:ascii="Tw Cen MT" w:hAnsi="Tw Cen MT"/>
          <w:sz w:val="28"/>
          <w:szCs w:val="28"/>
        </w:rPr>
        <w:t>.</w:t>
      </w:r>
      <w:r w:rsidR="000A4B6D">
        <w:rPr>
          <w:rFonts w:ascii="Tw Cen MT" w:hAnsi="Tw Cen MT"/>
          <w:sz w:val="28"/>
          <w:szCs w:val="28"/>
        </w:rPr>
        <w:t xml:space="preserve"> </w:t>
      </w:r>
      <w:r w:rsidR="002A43DD" w:rsidRPr="00333645">
        <w:rPr>
          <w:rFonts w:ascii="Tw Cen MT" w:hAnsi="Tw Cen MT"/>
          <w:sz w:val="28"/>
          <w:szCs w:val="28"/>
        </w:rPr>
        <w:t>Medfield</w:t>
      </w:r>
      <w:r w:rsidR="00396623" w:rsidRPr="00333645">
        <w:rPr>
          <w:rFonts w:ascii="Tw Cen MT" w:hAnsi="Tw Cen MT"/>
          <w:sz w:val="28"/>
          <w:szCs w:val="28"/>
        </w:rPr>
        <w:t xml:space="preserve"> is servic</w:t>
      </w:r>
      <w:r w:rsidR="004C4994" w:rsidRPr="00333645">
        <w:rPr>
          <w:rFonts w:ascii="Tw Cen MT" w:hAnsi="Tw Cen MT"/>
          <w:sz w:val="28"/>
          <w:szCs w:val="28"/>
        </w:rPr>
        <w:t xml:space="preserve">ed for </w:t>
      </w:r>
      <w:r w:rsidR="002A43DD" w:rsidRPr="00333645">
        <w:rPr>
          <w:rFonts w:ascii="Tw Cen MT" w:hAnsi="Tw Cen MT"/>
          <w:sz w:val="28"/>
          <w:szCs w:val="28"/>
        </w:rPr>
        <w:t>w</w:t>
      </w:r>
      <w:r w:rsidR="004C4994" w:rsidRPr="00333645">
        <w:rPr>
          <w:rFonts w:ascii="Tw Cen MT" w:hAnsi="Tw Cen MT"/>
          <w:sz w:val="28"/>
          <w:szCs w:val="28"/>
        </w:rPr>
        <w:t xml:space="preserve">astewater by the </w:t>
      </w:r>
      <w:r w:rsidR="002A43DD" w:rsidRPr="00333645">
        <w:rPr>
          <w:rFonts w:ascii="Tw Cen MT" w:hAnsi="Tw Cen MT"/>
          <w:sz w:val="28"/>
          <w:szCs w:val="28"/>
        </w:rPr>
        <w:t>Town</w:t>
      </w:r>
      <w:r w:rsidR="004C4994" w:rsidRPr="00333645">
        <w:rPr>
          <w:rFonts w:ascii="Tw Cen MT" w:hAnsi="Tw Cen MT"/>
          <w:sz w:val="28"/>
          <w:szCs w:val="28"/>
        </w:rPr>
        <w:t xml:space="preserve">. </w:t>
      </w:r>
      <w:r w:rsidR="00396623" w:rsidRPr="00333645">
        <w:rPr>
          <w:rFonts w:ascii="Tw Cen MT" w:hAnsi="Tw Cen MT"/>
          <w:sz w:val="28"/>
          <w:szCs w:val="28"/>
        </w:rPr>
        <w:t xml:space="preserve">The </w:t>
      </w:r>
      <w:r w:rsidR="000D6652" w:rsidRPr="00333645">
        <w:rPr>
          <w:rFonts w:ascii="Tw Cen MT" w:hAnsi="Tw Cen MT"/>
          <w:sz w:val="28"/>
          <w:szCs w:val="28"/>
        </w:rPr>
        <w:t>Town</w:t>
      </w:r>
      <w:r w:rsidR="00396623" w:rsidRPr="00333645">
        <w:rPr>
          <w:rFonts w:ascii="Tw Cen MT" w:hAnsi="Tw Cen MT"/>
          <w:sz w:val="28"/>
          <w:szCs w:val="28"/>
        </w:rPr>
        <w:t xml:space="preserve"> </w:t>
      </w:r>
      <w:r w:rsidR="002A43DD" w:rsidRPr="00333645">
        <w:rPr>
          <w:rFonts w:ascii="Tw Cen MT" w:hAnsi="Tw Cen MT"/>
          <w:sz w:val="28"/>
          <w:szCs w:val="28"/>
        </w:rPr>
        <w:t>also owns and</w:t>
      </w:r>
      <w:r w:rsidR="0039681B" w:rsidRPr="00333645">
        <w:rPr>
          <w:rFonts w:ascii="Tw Cen MT" w:hAnsi="Tw Cen MT"/>
          <w:sz w:val="28"/>
          <w:szCs w:val="28"/>
        </w:rPr>
        <w:t xml:space="preserve"> operates drinking water wells</w:t>
      </w:r>
      <w:r w:rsidR="00AC6940" w:rsidRPr="00333645">
        <w:rPr>
          <w:rFonts w:ascii="Tw Cen MT" w:hAnsi="Tw Cen MT"/>
          <w:sz w:val="28"/>
          <w:szCs w:val="28"/>
        </w:rPr>
        <w:t xml:space="preserve"> and pumping stations</w:t>
      </w:r>
      <w:r w:rsidR="000661E3" w:rsidRPr="00333645">
        <w:rPr>
          <w:rFonts w:ascii="Tw Cen MT" w:hAnsi="Tw Cen MT"/>
          <w:sz w:val="28"/>
          <w:szCs w:val="28"/>
        </w:rPr>
        <w:t xml:space="preserve">. </w:t>
      </w:r>
      <w:r w:rsidR="00526541" w:rsidRPr="00333645">
        <w:rPr>
          <w:rFonts w:ascii="Tw Cen MT" w:hAnsi="Tw Cen MT"/>
          <w:sz w:val="28"/>
          <w:szCs w:val="28"/>
        </w:rPr>
        <w:t>In 2016</w:t>
      </w:r>
      <w:r w:rsidR="0039681B" w:rsidRPr="00333645">
        <w:rPr>
          <w:rFonts w:ascii="Tw Cen MT" w:hAnsi="Tw Cen MT"/>
          <w:sz w:val="28"/>
          <w:szCs w:val="28"/>
        </w:rPr>
        <w:t>, following the selected energy-use baseline year, the Town</w:t>
      </w:r>
      <w:r w:rsidR="004C4994" w:rsidRPr="00333645">
        <w:rPr>
          <w:rFonts w:ascii="Tw Cen MT" w:hAnsi="Tw Cen MT"/>
          <w:sz w:val="28"/>
          <w:szCs w:val="28"/>
        </w:rPr>
        <w:t xml:space="preserve"> of </w:t>
      </w:r>
      <w:r w:rsidR="0039681B" w:rsidRPr="00333645">
        <w:rPr>
          <w:rFonts w:ascii="Tw Cen MT" w:hAnsi="Tw Cen MT"/>
          <w:sz w:val="28"/>
          <w:szCs w:val="28"/>
        </w:rPr>
        <w:t>Medfield applied solar</w:t>
      </w:r>
      <w:r w:rsidRPr="00333645">
        <w:rPr>
          <w:rFonts w:ascii="Tw Cen MT" w:hAnsi="Tw Cen MT"/>
          <w:sz w:val="28"/>
          <w:szCs w:val="28"/>
        </w:rPr>
        <w:t xml:space="preserve"> energy </w:t>
      </w:r>
      <w:r w:rsidR="00526541" w:rsidRPr="00333645">
        <w:rPr>
          <w:rFonts w:ascii="Tw Cen MT" w:hAnsi="Tw Cen MT"/>
          <w:sz w:val="28"/>
          <w:szCs w:val="28"/>
        </w:rPr>
        <w:t>to its</w:t>
      </w:r>
      <w:r w:rsidRPr="00333645">
        <w:rPr>
          <w:rFonts w:ascii="Tw Cen MT" w:hAnsi="Tw Cen MT"/>
          <w:sz w:val="28"/>
          <w:szCs w:val="28"/>
        </w:rPr>
        <w:t xml:space="preserve"> </w:t>
      </w:r>
      <w:r w:rsidR="00526541" w:rsidRPr="00333645">
        <w:rPr>
          <w:rFonts w:ascii="Tw Cen MT" w:hAnsi="Tw Cen MT"/>
          <w:sz w:val="28"/>
          <w:szCs w:val="28"/>
        </w:rPr>
        <w:t>W</w:t>
      </w:r>
      <w:r w:rsidR="00AC6940" w:rsidRPr="00333645">
        <w:rPr>
          <w:rFonts w:ascii="Tw Cen MT" w:hAnsi="Tw Cen MT"/>
          <w:sz w:val="28"/>
          <w:szCs w:val="28"/>
        </w:rPr>
        <w:t xml:space="preserve">astewater Treatment Plant, which is expected to generate 300,000 </w:t>
      </w:r>
      <w:r w:rsidR="00BD5DF4" w:rsidRPr="00333645">
        <w:rPr>
          <w:rFonts w:ascii="Tw Cen MT" w:hAnsi="Tw Cen MT"/>
          <w:sz w:val="28"/>
          <w:szCs w:val="28"/>
        </w:rPr>
        <w:t>kilowatt-</w:t>
      </w:r>
      <w:r w:rsidR="00AC6940" w:rsidRPr="00333645">
        <w:rPr>
          <w:rFonts w:ascii="Tw Cen MT" w:hAnsi="Tw Cen MT"/>
          <w:sz w:val="28"/>
          <w:szCs w:val="28"/>
        </w:rPr>
        <w:t>hours of electricity a year and provide 40 percent of the plant’s yearly power consumption.</w:t>
      </w:r>
      <w:r w:rsidRPr="00333645">
        <w:rPr>
          <w:rFonts w:ascii="Tw Cen MT" w:hAnsi="Tw Cen MT"/>
          <w:sz w:val="28"/>
          <w:szCs w:val="28"/>
        </w:rPr>
        <w:t xml:space="preserve"> </w:t>
      </w:r>
    </w:p>
    <w:p w:rsidR="006C6B79" w:rsidRPr="00333645" w:rsidRDefault="006C6B79" w:rsidP="00365E1A">
      <w:pPr>
        <w:tabs>
          <w:tab w:val="left" w:pos="5545"/>
        </w:tabs>
        <w:ind w:left="360"/>
        <w:rPr>
          <w:rFonts w:ascii="Tw Cen MT" w:hAnsi="Tw Cen MT"/>
          <w:sz w:val="28"/>
          <w:szCs w:val="28"/>
        </w:rPr>
      </w:pPr>
      <w:r w:rsidRPr="00333645">
        <w:rPr>
          <w:rFonts w:ascii="Tw Cen MT" w:hAnsi="Tw Cen MT"/>
          <w:sz w:val="28"/>
          <w:szCs w:val="28"/>
        </w:rPr>
        <w:t xml:space="preserve">This renewable energy generation </w:t>
      </w:r>
      <w:r w:rsidR="00D71016" w:rsidRPr="00333645">
        <w:rPr>
          <w:rFonts w:ascii="Tw Cen MT" w:hAnsi="Tw Cen MT"/>
          <w:sz w:val="28"/>
          <w:szCs w:val="28"/>
        </w:rPr>
        <w:t xml:space="preserve">project </w:t>
      </w:r>
      <w:r w:rsidRPr="00333645">
        <w:rPr>
          <w:rFonts w:ascii="Tw Cen MT" w:hAnsi="Tw Cen MT"/>
          <w:sz w:val="28"/>
          <w:szCs w:val="28"/>
        </w:rPr>
        <w:t xml:space="preserve">at the Wastewater Treatment Plant will be complementary to the energy efficiency efforts of the Town, </w:t>
      </w:r>
      <w:r w:rsidR="0069719E" w:rsidRPr="00333645">
        <w:rPr>
          <w:rFonts w:ascii="Tw Cen MT" w:hAnsi="Tw Cen MT"/>
          <w:sz w:val="28"/>
          <w:szCs w:val="28"/>
        </w:rPr>
        <w:t>enhancing</w:t>
      </w:r>
      <w:r w:rsidRPr="00333645">
        <w:rPr>
          <w:rFonts w:ascii="Tw Cen MT" w:hAnsi="Tw Cen MT"/>
          <w:sz w:val="28"/>
          <w:szCs w:val="28"/>
        </w:rPr>
        <w:t xml:space="preserve"> the Town’s overall sustainability </w:t>
      </w:r>
      <w:r w:rsidR="0069719E" w:rsidRPr="00333645">
        <w:rPr>
          <w:rFonts w:ascii="Tw Cen MT" w:hAnsi="Tw Cen MT"/>
          <w:sz w:val="28"/>
          <w:szCs w:val="28"/>
        </w:rPr>
        <w:t>activities</w:t>
      </w:r>
      <w:r w:rsidRPr="00333645">
        <w:rPr>
          <w:rFonts w:ascii="Tw Cen MT" w:hAnsi="Tw Cen MT"/>
          <w:sz w:val="28"/>
          <w:szCs w:val="28"/>
        </w:rPr>
        <w:t>. It is important to note</w:t>
      </w:r>
      <w:r w:rsidR="0069719E" w:rsidRPr="00333645">
        <w:rPr>
          <w:rFonts w:ascii="Tw Cen MT" w:hAnsi="Tw Cen MT"/>
          <w:sz w:val="28"/>
          <w:szCs w:val="28"/>
        </w:rPr>
        <w:t>, however,</w:t>
      </w:r>
      <w:r w:rsidRPr="00333645">
        <w:rPr>
          <w:rFonts w:ascii="Tw Cen MT" w:hAnsi="Tw Cen MT"/>
          <w:sz w:val="28"/>
          <w:szCs w:val="28"/>
        </w:rPr>
        <w:t xml:space="preserve"> that </w:t>
      </w:r>
      <w:r w:rsidRPr="00333645">
        <w:rPr>
          <w:rFonts w:ascii="Tw Cen MT" w:hAnsi="Tw Cen MT"/>
          <w:sz w:val="28"/>
          <w:szCs w:val="28"/>
        </w:rPr>
        <w:lastRenderedPageBreak/>
        <w:t xml:space="preserve">the </w:t>
      </w:r>
      <w:r w:rsidR="00D71016" w:rsidRPr="00333645">
        <w:rPr>
          <w:rFonts w:ascii="Tw Cen MT" w:hAnsi="Tw Cen MT"/>
          <w:sz w:val="28"/>
          <w:szCs w:val="28"/>
        </w:rPr>
        <w:t xml:space="preserve">electricity generated </w:t>
      </w:r>
      <w:r w:rsidRPr="00333645">
        <w:rPr>
          <w:rFonts w:ascii="Tw Cen MT" w:hAnsi="Tw Cen MT"/>
          <w:sz w:val="28"/>
          <w:szCs w:val="28"/>
        </w:rPr>
        <w:t>at the Wastewater Treatment Plant</w:t>
      </w:r>
      <w:r w:rsidR="00D71016" w:rsidRPr="00333645">
        <w:rPr>
          <w:rFonts w:ascii="Tw Cen MT" w:hAnsi="Tw Cen MT"/>
          <w:sz w:val="28"/>
          <w:szCs w:val="28"/>
        </w:rPr>
        <w:t xml:space="preserve"> will be considered a fuel source</w:t>
      </w:r>
      <w:r w:rsidR="0069719E" w:rsidRPr="00333645">
        <w:rPr>
          <w:rFonts w:ascii="Tw Cen MT" w:hAnsi="Tw Cen MT"/>
          <w:sz w:val="28"/>
          <w:szCs w:val="28"/>
        </w:rPr>
        <w:t xml:space="preserve"> once operational, and should be included as a type of energy usage in future Green Communities annual reporting. The Massachusetts Department of Energy Resources (DOER) does not allow renewable energy projects to be used towards the 20% reduction for the Green Communities program.</w:t>
      </w:r>
    </w:p>
    <w:p w:rsidR="00871962" w:rsidRDefault="00871962" w:rsidP="00365E1A">
      <w:pPr>
        <w:tabs>
          <w:tab w:val="left" w:pos="5545"/>
        </w:tabs>
        <w:ind w:left="360"/>
        <w:rPr>
          <w:rFonts w:ascii="Tw Cen MT" w:hAnsi="Tw Cen MT"/>
          <w:sz w:val="28"/>
          <w:szCs w:val="28"/>
        </w:rPr>
      </w:pPr>
    </w:p>
    <w:p w:rsidR="005401B5" w:rsidRDefault="005401B5" w:rsidP="00365E1A">
      <w:pPr>
        <w:tabs>
          <w:tab w:val="left" w:pos="5545"/>
        </w:tabs>
        <w:ind w:left="360"/>
        <w:rPr>
          <w:rFonts w:ascii="Tw Cen MT" w:hAnsi="Tw Cen MT"/>
          <w:sz w:val="28"/>
          <w:szCs w:val="28"/>
        </w:rPr>
      </w:pPr>
    </w:p>
    <w:p w:rsidR="005401B5" w:rsidRDefault="005401B5" w:rsidP="00365E1A">
      <w:pPr>
        <w:tabs>
          <w:tab w:val="left" w:pos="5545"/>
        </w:tabs>
        <w:ind w:left="360"/>
        <w:rPr>
          <w:rFonts w:ascii="Tw Cen MT" w:hAnsi="Tw Cen MT"/>
          <w:sz w:val="28"/>
          <w:szCs w:val="28"/>
        </w:rPr>
      </w:pPr>
    </w:p>
    <w:p w:rsidR="005401B5" w:rsidRDefault="005401B5" w:rsidP="00365E1A">
      <w:pPr>
        <w:tabs>
          <w:tab w:val="left" w:pos="5545"/>
        </w:tabs>
        <w:ind w:left="360"/>
        <w:rPr>
          <w:rFonts w:ascii="Tw Cen MT" w:hAnsi="Tw Cen MT"/>
          <w:sz w:val="28"/>
          <w:szCs w:val="28"/>
        </w:rPr>
      </w:pPr>
    </w:p>
    <w:p w:rsidR="005401B5" w:rsidRDefault="005401B5" w:rsidP="00365E1A">
      <w:pPr>
        <w:tabs>
          <w:tab w:val="left" w:pos="5545"/>
        </w:tabs>
        <w:ind w:left="360"/>
        <w:rPr>
          <w:rFonts w:ascii="Tw Cen MT" w:hAnsi="Tw Cen MT"/>
          <w:sz w:val="28"/>
          <w:szCs w:val="28"/>
        </w:rPr>
      </w:pPr>
    </w:p>
    <w:p w:rsidR="005401B5" w:rsidRDefault="005401B5" w:rsidP="00365E1A">
      <w:pPr>
        <w:tabs>
          <w:tab w:val="left" w:pos="5545"/>
        </w:tabs>
        <w:ind w:left="360"/>
        <w:rPr>
          <w:rFonts w:ascii="Tw Cen MT" w:hAnsi="Tw Cen MT"/>
          <w:sz w:val="28"/>
          <w:szCs w:val="28"/>
        </w:rPr>
      </w:pPr>
    </w:p>
    <w:p w:rsidR="005401B5" w:rsidRDefault="005401B5" w:rsidP="00365E1A">
      <w:pPr>
        <w:tabs>
          <w:tab w:val="left" w:pos="5545"/>
        </w:tabs>
        <w:ind w:left="360"/>
        <w:rPr>
          <w:rFonts w:ascii="Tw Cen MT" w:hAnsi="Tw Cen MT"/>
          <w:sz w:val="28"/>
          <w:szCs w:val="28"/>
        </w:rPr>
      </w:pPr>
    </w:p>
    <w:p w:rsidR="005401B5" w:rsidRDefault="005401B5" w:rsidP="00365E1A">
      <w:pPr>
        <w:tabs>
          <w:tab w:val="left" w:pos="5545"/>
        </w:tabs>
        <w:ind w:left="360"/>
        <w:rPr>
          <w:rFonts w:ascii="Tw Cen MT" w:hAnsi="Tw Cen MT"/>
          <w:sz w:val="28"/>
          <w:szCs w:val="28"/>
        </w:rPr>
      </w:pPr>
    </w:p>
    <w:p w:rsidR="005401B5" w:rsidRDefault="005401B5" w:rsidP="00365E1A">
      <w:pPr>
        <w:tabs>
          <w:tab w:val="left" w:pos="5545"/>
        </w:tabs>
        <w:ind w:left="360"/>
        <w:rPr>
          <w:rFonts w:ascii="Tw Cen MT" w:hAnsi="Tw Cen MT"/>
          <w:sz w:val="28"/>
          <w:szCs w:val="28"/>
        </w:rPr>
      </w:pPr>
    </w:p>
    <w:p w:rsidR="005401B5" w:rsidRDefault="005401B5" w:rsidP="00365E1A">
      <w:pPr>
        <w:tabs>
          <w:tab w:val="left" w:pos="5545"/>
        </w:tabs>
        <w:ind w:left="360"/>
        <w:rPr>
          <w:rFonts w:ascii="Tw Cen MT" w:hAnsi="Tw Cen MT"/>
          <w:sz w:val="28"/>
          <w:szCs w:val="28"/>
        </w:rPr>
      </w:pPr>
    </w:p>
    <w:p w:rsidR="005401B5" w:rsidRDefault="005401B5" w:rsidP="00365E1A">
      <w:pPr>
        <w:tabs>
          <w:tab w:val="left" w:pos="5545"/>
        </w:tabs>
        <w:ind w:left="360"/>
        <w:rPr>
          <w:rFonts w:ascii="Tw Cen MT" w:hAnsi="Tw Cen MT"/>
          <w:sz w:val="28"/>
          <w:szCs w:val="28"/>
        </w:rPr>
      </w:pPr>
    </w:p>
    <w:p w:rsidR="005401B5" w:rsidRDefault="005401B5" w:rsidP="00365E1A">
      <w:pPr>
        <w:tabs>
          <w:tab w:val="left" w:pos="5545"/>
        </w:tabs>
        <w:ind w:left="360"/>
        <w:rPr>
          <w:rFonts w:ascii="Tw Cen MT" w:hAnsi="Tw Cen MT"/>
          <w:sz w:val="28"/>
          <w:szCs w:val="28"/>
        </w:rPr>
      </w:pPr>
    </w:p>
    <w:p w:rsidR="005401B5" w:rsidRDefault="005401B5" w:rsidP="00365E1A">
      <w:pPr>
        <w:tabs>
          <w:tab w:val="left" w:pos="5545"/>
        </w:tabs>
        <w:ind w:left="360"/>
        <w:rPr>
          <w:rFonts w:ascii="Tw Cen MT" w:hAnsi="Tw Cen MT"/>
          <w:sz w:val="28"/>
          <w:szCs w:val="28"/>
        </w:rPr>
      </w:pPr>
    </w:p>
    <w:p w:rsidR="005401B5" w:rsidRDefault="005401B5" w:rsidP="00365E1A">
      <w:pPr>
        <w:tabs>
          <w:tab w:val="left" w:pos="5545"/>
        </w:tabs>
        <w:ind w:left="360"/>
        <w:rPr>
          <w:rFonts w:ascii="Tw Cen MT" w:hAnsi="Tw Cen MT"/>
          <w:sz w:val="28"/>
          <w:szCs w:val="28"/>
        </w:rPr>
      </w:pPr>
    </w:p>
    <w:p w:rsidR="005401B5" w:rsidRDefault="005401B5" w:rsidP="00365E1A">
      <w:pPr>
        <w:tabs>
          <w:tab w:val="left" w:pos="5545"/>
        </w:tabs>
        <w:ind w:left="360"/>
        <w:rPr>
          <w:rFonts w:ascii="Tw Cen MT" w:hAnsi="Tw Cen MT"/>
          <w:sz w:val="28"/>
          <w:szCs w:val="28"/>
        </w:rPr>
      </w:pPr>
    </w:p>
    <w:p w:rsidR="005401B5" w:rsidRDefault="005401B5" w:rsidP="00365E1A">
      <w:pPr>
        <w:tabs>
          <w:tab w:val="left" w:pos="5545"/>
        </w:tabs>
        <w:ind w:left="360"/>
        <w:rPr>
          <w:rFonts w:ascii="Tw Cen MT" w:hAnsi="Tw Cen MT"/>
          <w:sz w:val="28"/>
          <w:szCs w:val="28"/>
        </w:rPr>
      </w:pPr>
    </w:p>
    <w:p w:rsidR="005401B5" w:rsidRDefault="005401B5" w:rsidP="00365E1A">
      <w:pPr>
        <w:tabs>
          <w:tab w:val="left" w:pos="5545"/>
        </w:tabs>
        <w:ind w:left="360"/>
        <w:rPr>
          <w:rFonts w:ascii="Tw Cen MT" w:hAnsi="Tw Cen MT"/>
          <w:sz w:val="28"/>
          <w:szCs w:val="28"/>
        </w:rPr>
      </w:pPr>
    </w:p>
    <w:p w:rsidR="005401B5" w:rsidRPr="00333645" w:rsidRDefault="005401B5" w:rsidP="00365E1A">
      <w:pPr>
        <w:tabs>
          <w:tab w:val="left" w:pos="5545"/>
        </w:tabs>
        <w:ind w:left="360"/>
        <w:rPr>
          <w:rFonts w:ascii="Tw Cen MT" w:hAnsi="Tw Cen MT"/>
          <w:sz w:val="28"/>
          <w:szCs w:val="28"/>
        </w:rPr>
      </w:pPr>
    </w:p>
    <w:p w:rsidR="00871962" w:rsidRDefault="00871962" w:rsidP="00365E1A">
      <w:pPr>
        <w:tabs>
          <w:tab w:val="left" w:pos="5545"/>
        </w:tabs>
        <w:ind w:left="360"/>
        <w:rPr>
          <w:rFonts w:ascii="Tw Cen MT" w:hAnsi="Tw Cen MT"/>
          <w:sz w:val="28"/>
          <w:szCs w:val="28"/>
        </w:rPr>
      </w:pPr>
    </w:p>
    <w:p w:rsidR="0079628A" w:rsidRPr="00333645" w:rsidRDefault="0079628A" w:rsidP="0079628A">
      <w:pPr>
        <w:pStyle w:val="ListParagraph"/>
        <w:numPr>
          <w:ilvl w:val="0"/>
          <w:numId w:val="7"/>
        </w:numPr>
        <w:tabs>
          <w:tab w:val="left" w:pos="5545"/>
        </w:tabs>
        <w:spacing w:after="0" w:line="240" w:lineRule="auto"/>
        <w:ind w:left="450"/>
        <w:rPr>
          <w:rFonts w:ascii="Tw Cen MT" w:hAnsi="Tw Cen MT"/>
          <w:b/>
          <w:sz w:val="28"/>
          <w:szCs w:val="28"/>
        </w:rPr>
      </w:pPr>
      <w:r w:rsidRPr="00333645">
        <w:rPr>
          <w:rFonts w:ascii="Tw Cen MT" w:hAnsi="Tw Cen MT"/>
          <w:b/>
          <w:sz w:val="28"/>
          <w:szCs w:val="28"/>
        </w:rPr>
        <w:lastRenderedPageBreak/>
        <w:t>Energy Consumption for Baseline Year FY2015</w:t>
      </w:r>
    </w:p>
    <w:p w:rsidR="0079628A" w:rsidRPr="00333645" w:rsidRDefault="0028241E" w:rsidP="0079628A">
      <w:pPr>
        <w:spacing w:after="0" w:line="240" w:lineRule="auto"/>
        <w:ind w:firstLine="450"/>
        <w:rPr>
          <w:rFonts w:ascii="Tw Cen MT" w:hAnsi="Tw Cen MT"/>
          <w:sz w:val="28"/>
          <w:szCs w:val="28"/>
        </w:rPr>
      </w:pPr>
      <w:r>
        <w:rPr>
          <w:rFonts w:ascii="Tw Cen MT" w:hAnsi="Tw Cen MT"/>
          <w:noProof/>
        </w:rPr>
        <mc:AlternateContent>
          <mc:Choice Requires="wps">
            <w:drawing>
              <wp:anchor distT="45720" distB="45720" distL="114300" distR="114300" simplePos="0" relativeHeight="251670016" behindDoc="0" locked="0" layoutInCell="1" allowOverlap="1">
                <wp:simplePos x="0" y="0"/>
                <wp:positionH relativeFrom="column">
                  <wp:posOffset>-214630</wp:posOffset>
                </wp:positionH>
                <wp:positionV relativeFrom="paragraph">
                  <wp:posOffset>369570</wp:posOffset>
                </wp:positionV>
                <wp:extent cx="6362700" cy="340360"/>
                <wp:effectExtent l="0" t="0" r="38100" b="15240"/>
                <wp:wrapSquare wrapText="bothSides"/>
                <wp:docPr id="5"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2700" cy="340360"/>
                        </a:xfrm>
                        <a:prstGeom prst="rect">
                          <a:avLst/>
                        </a:prstGeom>
                        <a:solidFill>
                          <a:srgbClr val="FFFFFF"/>
                        </a:solidFill>
                        <a:ln w="9525">
                          <a:solidFill>
                            <a:srgbClr val="000000"/>
                          </a:solidFill>
                          <a:miter lim="800000"/>
                          <a:headEnd/>
                          <a:tailEnd/>
                        </a:ln>
                      </wps:spPr>
                      <wps:txbx>
                        <w:txbxContent>
                          <w:p w:rsidR="001766C0" w:rsidRDefault="001766C0" w:rsidP="00E44036">
                            <w:pPr>
                              <w:tabs>
                                <w:tab w:val="left" w:pos="5545"/>
                              </w:tabs>
                              <w:jc w:val="center"/>
                            </w:pPr>
                            <w:r>
                              <w:rPr>
                                <w:b/>
                                <w:sz w:val="28"/>
                                <w:szCs w:val="28"/>
                              </w:rPr>
                              <w:t>Table 3a:</w:t>
                            </w:r>
                            <w:r w:rsidRPr="00AB2C27">
                              <w:rPr>
                                <w:sz w:val="28"/>
                                <w:szCs w:val="28"/>
                              </w:rPr>
                              <w:t xml:space="preserve"> Municipal Energy Consu</w:t>
                            </w:r>
                            <w:r>
                              <w:rPr>
                                <w:sz w:val="28"/>
                                <w:szCs w:val="28"/>
                              </w:rPr>
                              <w:t>mption for Baseline Year FY 2015</w:t>
                            </w:r>
                            <w:r w:rsidRPr="00AB2C27">
                              <w:rPr>
                                <w:sz w:val="28"/>
                                <w:szCs w:val="28"/>
                              </w:rPr>
                              <w:t xml:space="preserve"> </w:t>
                            </w:r>
                            <w:r>
                              <w:rPr>
                                <w:sz w:val="28"/>
                                <w:szCs w:val="28"/>
                              </w:rPr>
                              <w:t>(Native Units)</w:t>
                            </w:r>
                          </w:p>
                          <w:p w:rsidR="001766C0" w:rsidRDefault="001766C0" w:rsidP="00E4403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9" o:spid="_x0000_s1026" type="#_x0000_t202" style="position:absolute;left:0;text-align:left;margin-left:-16.9pt;margin-top:29.1pt;width:501pt;height:26.8pt;z-index:2516700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">
                <v:textbox>
                  <w:txbxContent>
                    <w:p w:rsidR="001766C0" w:rsidRDefault="001766C0" w:rsidP="00E44036">
                      <w:pPr>
                        <w:tabs>
                          <w:tab w:val="left" w:pos="5545"/>
                        </w:tabs>
                        <w:jc w:val="center"/>
                      </w:pPr>
                      <w:r>
                        <w:rPr>
                          <w:b/>
                          <w:sz w:val="28"/>
                          <w:szCs w:val="28"/>
                        </w:rPr>
                        <w:t>Table 3a:</w:t>
                      </w:r>
                      <w:r w:rsidRPr="00AB2C27">
                        <w:rPr>
                          <w:sz w:val="28"/>
                          <w:szCs w:val="28"/>
                        </w:rPr>
                        <w:t xml:space="preserve"> Municipal Energy Consu</w:t>
                      </w:r>
                      <w:r>
                        <w:rPr>
                          <w:sz w:val="28"/>
                          <w:szCs w:val="28"/>
                        </w:rPr>
                        <w:t>mption for Baseline Year FY 2015</w:t>
                      </w:r>
                      <w:r w:rsidRPr="00AB2C27">
                        <w:rPr>
                          <w:sz w:val="28"/>
                          <w:szCs w:val="28"/>
                        </w:rPr>
                        <w:t xml:space="preserve"> </w:t>
                      </w:r>
                      <w:r>
                        <w:rPr>
                          <w:sz w:val="28"/>
                          <w:szCs w:val="28"/>
                        </w:rPr>
                        <w:t>(Native Units)</w:t>
                      </w:r>
                    </w:p>
                    <w:p w:rsidR="001766C0" w:rsidRDefault="001766C0" w:rsidP="00E44036"/>
                  </w:txbxContent>
                </v:textbox>
                <w10:wrap type="square"/>
              </v:shape>
            </w:pict>
          </mc:Fallback>
        </mc:AlternateContent>
      </w:r>
      <w:r w:rsidR="0079628A" w:rsidRPr="00333645">
        <w:rPr>
          <w:rFonts w:ascii="Tw Cen MT" w:hAnsi="Tw Cen MT"/>
          <w:sz w:val="28"/>
          <w:szCs w:val="28"/>
        </w:rPr>
        <w:t>The following tables illustrate detailed energy-use by facility.</w:t>
      </w:r>
    </w:p>
    <w:p w:rsidR="00E44036" w:rsidRPr="00333645" w:rsidRDefault="00871962" w:rsidP="0079628A">
      <w:pPr>
        <w:tabs>
          <w:tab w:val="left" w:pos="5545"/>
          <w:tab w:val="left" w:pos="9360"/>
        </w:tabs>
        <w:rPr>
          <w:rFonts w:ascii="Tw Cen MT" w:hAnsi="Tw Cen MT"/>
          <w:sz w:val="32"/>
          <w:szCs w:val="32"/>
        </w:rPr>
      </w:pPr>
      <w:r w:rsidRPr="00333645">
        <w:rPr>
          <w:rFonts w:ascii="Tw Cen MT" w:hAnsi="Tw Cen MT"/>
          <w:noProof/>
        </w:rPr>
        <w:drawing>
          <wp:inline distT="0" distB="0" distL="0" distR="0">
            <wp:extent cx="5403273" cy="7028889"/>
            <wp:effectExtent l="0" t="0" r="6985"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pdated Table 3a.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09924" cy="7037541"/>
                    </a:xfrm>
                    <a:prstGeom prst="rect">
                      <a:avLst/>
                    </a:prstGeom>
                  </pic:spPr>
                </pic:pic>
              </a:graphicData>
            </a:graphic>
          </wp:inline>
        </w:drawing>
      </w:r>
    </w:p>
    <w:p w:rsidR="005D08BA" w:rsidRPr="00333645" w:rsidRDefault="0028241E" w:rsidP="005D08BA">
      <w:pPr>
        <w:tabs>
          <w:tab w:val="left" w:pos="5545"/>
        </w:tabs>
        <w:jc w:val="center"/>
        <w:rPr>
          <w:rFonts w:ascii="Tw Cen MT" w:hAnsi="Tw Cen MT"/>
        </w:rPr>
      </w:pPr>
      <w:r>
        <w:rPr>
          <w:rFonts w:ascii="Tw Cen MT" w:hAnsi="Tw Cen MT"/>
          <w:noProof/>
        </w:rPr>
        <w:lastRenderedPageBreak/>
        <mc:AlternateContent>
          <mc:Choice Requires="wps">
            <w:drawing>
              <wp:anchor distT="45720" distB="45720" distL="114300" distR="114300" simplePos="0" relativeHeight="251659264" behindDoc="0" locked="0" layoutInCell="1" allowOverlap="1">
                <wp:simplePos x="0" y="0"/>
                <wp:positionH relativeFrom="column">
                  <wp:posOffset>-46355</wp:posOffset>
                </wp:positionH>
                <wp:positionV relativeFrom="paragraph">
                  <wp:posOffset>-528320</wp:posOffset>
                </wp:positionV>
                <wp:extent cx="5980430" cy="326390"/>
                <wp:effectExtent l="0" t="0" r="13970" b="2921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0430" cy="326390"/>
                        </a:xfrm>
                        <a:prstGeom prst="rect">
                          <a:avLst/>
                        </a:prstGeom>
                        <a:solidFill>
                          <a:srgbClr val="FFFFFF"/>
                        </a:solidFill>
                        <a:ln w="9525">
                          <a:solidFill>
                            <a:srgbClr val="000000"/>
                          </a:solidFill>
                          <a:miter lim="800000"/>
                          <a:headEnd/>
                          <a:tailEnd/>
                        </a:ln>
                      </wps:spPr>
                      <wps:txbx>
                        <w:txbxContent>
                          <w:p w:rsidR="001766C0" w:rsidRDefault="001766C0" w:rsidP="0018198C">
                            <w:pPr>
                              <w:tabs>
                                <w:tab w:val="left" w:pos="5545"/>
                              </w:tabs>
                              <w:jc w:val="center"/>
                            </w:pPr>
                            <w:r>
                              <w:rPr>
                                <w:b/>
                                <w:sz w:val="28"/>
                                <w:szCs w:val="28"/>
                              </w:rPr>
                              <w:t>Table 3b:</w:t>
                            </w:r>
                            <w:r w:rsidRPr="00AB2C27">
                              <w:rPr>
                                <w:sz w:val="28"/>
                                <w:szCs w:val="28"/>
                              </w:rPr>
                              <w:t xml:space="preserve"> Municipal Energy Consu</w:t>
                            </w:r>
                            <w:r>
                              <w:rPr>
                                <w:sz w:val="28"/>
                                <w:szCs w:val="28"/>
                              </w:rPr>
                              <w:t>mption for Baseline Year FY 2015</w:t>
                            </w:r>
                            <w:r w:rsidRPr="00AB2C27">
                              <w:rPr>
                                <w:sz w:val="28"/>
                                <w:szCs w:val="28"/>
                              </w:rPr>
                              <w:t xml:space="preserve"> </w:t>
                            </w:r>
                            <w:r>
                              <w:rPr>
                                <w:sz w:val="28"/>
                                <w:szCs w:val="28"/>
                              </w:rPr>
                              <w:t>(MMBTU)</w:t>
                            </w:r>
                          </w:p>
                          <w:p w:rsidR="001766C0" w:rsidRDefault="001766C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left:0;text-align:left;margin-left:-3.65pt;margin-top:-41.6pt;width:470.9pt;height:25.7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">
                <v:textbox>
                  <w:txbxContent>
                    <w:p w:rsidR="001766C0" w:rsidRDefault="001766C0" w:rsidP="0018198C">
                      <w:pPr>
                        <w:tabs>
                          <w:tab w:val="left" w:pos="5545"/>
                        </w:tabs>
                        <w:jc w:val="center"/>
                      </w:pPr>
                      <w:r>
                        <w:rPr>
                          <w:b/>
                          <w:sz w:val="28"/>
                          <w:szCs w:val="28"/>
                        </w:rPr>
                        <w:t>Table 3b:</w:t>
                      </w:r>
                      <w:r w:rsidRPr="00AB2C27">
                        <w:rPr>
                          <w:sz w:val="28"/>
                          <w:szCs w:val="28"/>
                        </w:rPr>
                        <w:t xml:space="preserve"> Municipal Energy Consu</w:t>
                      </w:r>
                      <w:r>
                        <w:rPr>
                          <w:sz w:val="28"/>
                          <w:szCs w:val="28"/>
                        </w:rPr>
                        <w:t>mption for Baseline Year FY 2015</w:t>
                      </w:r>
                      <w:r w:rsidRPr="00AB2C27">
                        <w:rPr>
                          <w:sz w:val="28"/>
                          <w:szCs w:val="28"/>
                        </w:rPr>
                        <w:t xml:space="preserve"> </w:t>
                      </w:r>
                      <w:r>
                        <w:rPr>
                          <w:sz w:val="28"/>
                          <w:szCs w:val="28"/>
                        </w:rPr>
                        <w:t>(MMBTU)</w:t>
                      </w:r>
                    </w:p>
                    <w:p w:rsidR="001766C0" w:rsidRDefault="001766C0"/>
                  </w:txbxContent>
                </v:textbox>
                <w10:wrap type="square"/>
              </v:shape>
            </w:pict>
          </mc:Fallback>
        </mc:AlternateContent>
      </w:r>
      <w:r w:rsidR="00BD5DF4" w:rsidRPr="00333645">
        <w:rPr>
          <w:rFonts w:ascii="Tw Cen MT" w:hAnsi="Tw Cen MT"/>
          <w:noProof/>
          <w:sz w:val="28"/>
          <w:szCs w:val="28"/>
        </w:rPr>
        <w:drawing>
          <wp:inline distT="0" distB="0" distL="0" distR="0">
            <wp:extent cx="5834950" cy="73247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pdated Table 3b.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34950" cy="7324725"/>
                    </a:xfrm>
                    <a:prstGeom prst="rect">
                      <a:avLst/>
                    </a:prstGeom>
                  </pic:spPr>
                </pic:pic>
              </a:graphicData>
            </a:graphic>
          </wp:inline>
        </w:drawing>
      </w:r>
      <w:r w:rsidR="005D08BA" w:rsidRPr="00333645">
        <w:rPr>
          <w:rFonts w:ascii="Tw Cen MT" w:hAnsi="Tw Cen MT"/>
          <w:sz w:val="28"/>
          <w:szCs w:val="28"/>
        </w:rPr>
        <w:t xml:space="preserve"> </w:t>
      </w:r>
    </w:p>
    <w:p w:rsidR="000661E3" w:rsidRPr="00333645" w:rsidRDefault="000661E3" w:rsidP="000661E3">
      <w:pPr>
        <w:rPr>
          <w:rFonts w:ascii="Tw Cen MT" w:hAnsi="Tw Cen MT"/>
          <w:color w:val="002B7F"/>
          <w:sz w:val="18"/>
          <w:szCs w:val="28"/>
        </w:rPr>
      </w:pPr>
    </w:p>
    <w:p w:rsidR="00F413DE" w:rsidRPr="00333645" w:rsidRDefault="000661E3" w:rsidP="004412EE">
      <w:pPr>
        <w:pStyle w:val="Heading2"/>
        <w:rPr>
          <w:rFonts w:ascii="Tw Cen MT" w:hAnsi="Tw Cen MT"/>
        </w:rPr>
      </w:pPr>
      <w:r w:rsidRPr="00333645">
        <w:rPr>
          <w:rFonts w:ascii="Tw Cen MT" w:hAnsi="Tw Cen MT"/>
        </w:rPr>
        <w:br w:type="page"/>
      </w:r>
      <w:bookmarkStart w:id="4" w:name="_Toc465954867"/>
      <w:r w:rsidR="00F413DE" w:rsidRPr="00333645">
        <w:rPr>
          <w:rFonts w:ascii="Tw Cen MT" w:hAnsi="Tw Cen MT"/>
        </w:rPr>
        <w:lastRenderedPageBreak/>
        <w:t>Energy Reduction Plan</w:t>
      </w:r>
      <w:bookmarkEnd w:id="4"/>
    </w:p>
    <w:p w:rsidR="00F413DE" w:rsidRPr="00333645" w:rsidRDefault="00F413DE" w:rsidP="003657AD">
      <w:pPr>
        <w:pStyle w:val="ListParagraph"/>
        <w:numPr>
          <w:ilvl w:val="0"/>
          <w:numId w:val="9"/>
        </w:numPr>
        <w:tabs>
          <w:tab w:val="left" w:pos="5545"/>
        </w:tabs>
        <w:ind w:left="360"/>
        <w:rPr>
          <w:rFonts w:ascii="Tw Cen MT" w:hAnsi="Tw Cen MT"/>
          <w:b/>
          <w:sz w:val="28"/>
          <w:szCs w:val="28"/>
        </w:rPr>
      </w:pPr>
      <w:r w:rsidRPr="00333645">
        <w:rPr>
          <w:rFonts w:ascii="Tw Cen MT" w:hAnsi="Tw Cen MT"/>
          <w:b/>
          <w:sz w:val="28"/>
          <w:szCs w:val="28"/>
        </w:rPr>
        <w:t>Narrati</w:t>
      </w:r>
      <w:r w:rsidR="003657AD" w:rsidRPr="00333645">
        <w:rPr>
          <w:rFonts w:ascii="Tw Cen MT" w:hAnsi="Tw Cen MT"/>
          <w:b/>
          <w:sz w:val="28"/>
          <w:szCs w:val="28"/>
        </w:rPr>
        <w:t>ve Summary</w:t>
      </w:r>
    </w:p>
    <w:p w:rsidR="00A42C76" w:rsidRPr="00333645" w:rsidRDefault="00A42C76" w:rsidP="00A42C76">
      <w:pPr>
        <w:pStyle w:val="ListParagraph"/>
        <w:tabs>
          <w:tab w:val="left" w:pos="5545"/>
        </w:tabs>
        <w:ind w:left="360"/>
        <w:rPr>
          <w:rFonts w:ascii="Tw Cen MT" w:hAnsi="Tw Cen MT"/>
          <w:b/>
          <w:sz w:val="28"/>
          <w:szCs w:val="28"/>
        </w:rPr>
      </w:pPr>
    </w:p>
    <w:p w:rsidR="00A42C76" w:rsidRPr="00333645" w:rsidRDefault="00A42C76" w:rsidP="00A42C76">
      <w:pPr>
        <w:pStyle w:val="ListParagraph"/>
        <w:tabs>
          <w:tab w:val="left" w:pos="5545"/>
        </w:tabs>
        <w:ind w:left="360"/>
        <w:rPr>
          <w:rFonts w:ascii="Tw Cen MT" w:hAnsi="Tw Cen MT"/>
          <w:sz w:val="28"/>
          <w:szCs w:val="28"/>
        </w:rPr>
      </w:pPr>
      <w:r w:rsidRPr="00333645">
        <w:rPr>
          <w:rFonts w:ascii="Tw Cen MT" w:hAnsi="Tw Cen MT"/>
          <w:sz w:val="28"/>
          <w:szCs w:val="28"/>
        </w:rPr>
        <w:t xml:space="preserve">See </w:t>
      </w:r>
      <w:r w:rsidR="00871962" w:rsidRPr="00333645">
        <w:rPr>
          <w:rFonts w:ascii="Tw Cen MT" w:hAnsi="Tw Cen MT"/>
          <w:sz w:val="28"/>
          <w:szCs w:val="28"/>
        </w:rPr>
        <w:t xml:space="preserve">the accompanying </w:t>
      </w:r>
      <w:r w:rsidRPr="00333645">
        <w:rPr>
          <w:rFonts w:ascii="Tw Cen MT" w:hAnsi="Tw Cen MT"/>
          <w:sz w:val="28"/>
          <w:szCs w:val="28"/>
        </w:rPr>
        <w:t xml:space="preserve">Table 4 in the attached Excel spreadsheet </w:t>
      </w:r>
      <w:r w:rsidR="00B43569">
        <w:rPr>
          <w:rFonts w:ascii="Tw Cen MT" w:hAnsi="Tw Cen MT"/>
          <w:sz w:val="28"/>
          <w:szCs w:val="28"/>
        </w:rPr>
        <w:t xml:space="preserve">for </w:t>
      </w:r>
      <w:r w:rsidRPr="00333645">
        <w:rPr>
          <w:rFonts w:ascii="Tw Cen MT" w:hAnsi="Tw Cen MT"/>
          <w:sz w:val="28"/>
          <w:szCs w:val="28"/>
        </w:rPr>
        <w:t>the Energy Conservation Measures that the Town will pursue in order to achieve 20.44% energy consumption reductions in 5 years. Those measures are also listed below:</w:t>
      </w:r>
    </w:p>
    <w:p w:rsidR="001840C9" w:rsidRPr="00333645" w:rsidRDefault="00F413DE" w:rsidP="00A25571">
      <w:pPr>
        <w:pStyle w:val="Header4"/>
        <w:rPr>
          <w:rFonts w:ascii="Tw Cen MT" w:hAnsi="Tw Cen MT"/>
        </w:rPr>
      </w:pPr>
      <w:r w:rsidRPr="00333645">
        <w:rPr>
          <w:rFonts w:ascii="Tw Cen MT" w:hAnsi="Tw Cen MT"/>
        </w:rPr>
        <w:t xml:space="preserve">Overview of Goals for Years 1-3:  </w:t>
      </w:r>
    </w:p>
    <w:p w:rsidR="00EB70FE" w:rsidRDefault="00EB70FE" w:rsidP="00EB70FE">
      <w:pPr>
        <w:pStyle w:val="ListParagraph"/>
        <w:numPr>
          <w:ilvl w:val="0"/>
          <w:numId w:val="16"/>
        </w:numPr>
        <w:tabs>
          <w:tab w:val="left" w:pos="5545"/>
        </w:tabs>
        <w:ind w:left="1080"/>
        <w:rPr>
          <w:rFonts w:ascii="Tw Cen MT" w:hAnsi="Tw Cen MT"/>
          <w:sz w:val="28"/>
          <w:szCs w:val="28"/>
        </w:rPr>
      </w:pPr>
      <w:r>
        <w:rPr>
          <w:rFonts w:ascii="Tw Cen MT" w:hAnsi="Tw Cen MT"/>
          <w:sz w:val="28"/>
          <w:szCs w:val="28"/>
        </w:rPr>
        <w:t>Two n</w:t>
      </w:r>
      <w:r w:rsidR="00BD1634" w:rsidRPr="00333645">
        <w:rPr>
          <w:rFonts w:ascii="Tw Cen MT" w:hAnsi="Tw Cen MT"/>
          <w:sz w:val="28"/>
          <w:szCs w:val="28"/>
        </w:rPr>
        <w:t xml:space="preserve">ew boilers </w:t>
      </w:r>
      <w:r>
        <w:rPr>
          <w:rFonts w:ascii="Tw Cen MT" w:hAnsi="Tw Cen MT"/>
          <w:sz w:val="28"/>
          <w:szCs w:val="28"/>
        </w:rPr>
        <w:t>replaced end-of-life boilers</w:t>
      </w:r>
      <w:r w:rsidR="00BD1634" w:rsidRPr="00333645">
        <w:rPr>
          <w:rFonts w:ascii="Tw Cen MT" w:hAnsi="Tw Cen MT"/>
          <w:sz w:val="28"/>
          <w:szCs w:val="28"/>
        </w:rPr>
        <w:t xml:space="preserve"> </w:t>
      </w:r>
      <w:r>
        <w:rPr>
          <w:rFonts w:ascii="Tw Cen MT" w:hAnsi="Tw Cen MT"/>
          <w:sz w:val="28"/>
          <w:szCs w:val="28"/>
        </w:rPr>
        <w:t>at Wheelock Elementary School in Summer 2016, bringing the efficiency from 80% to 92%.</w:t>
      </w:r>
    </w:p>
    <w:p w:rsidR="00BD1634" w:rsidRPr="00EB70FE" w:rsidRDefault="00E72FED" w:rsidP="00EB70FE">
      <w:pPr>
        <w:pStyle w:val="ListParagraph"/>
        <w:numPr>
          <w:ilvl w:val="0"/>
          <w:numId w:val="16"/>
        </w:numPr>
        <w:tabs>
          <w:tab w:val="left" w:pos="5545"/>
        </w:tabs>
        <w:ind w:left="1080"/>
        <w:rPr>
          <w:rFonts w:ascii="Tw Cen MT" w:hAnsi="Tw Cen MT"/>
          <w:sz w:val="28"/>
          <w:szCs w:val="28"/>
        </w:rPr>
      </w:pPr>
      <w:r w:rsidRPr="00EB70FE">
        <w:rPr>
          <w:rFonts w:ascii="Tw Cen MT" w:hAnsi="Tw Cen MT"/>
          <w:sz w:val="28"/>
          <w:szCs w:val="28"/>
        </w:rPr>
        <w:t>Town</w:t>
      </w:r>
      <w:r w:rsidR="00BD1634" w:rsidRPr="00EB70FE">
        <w:rPr>
          <w:rFonts w:ascii="Tw Cen MT" w:hAnsi="Tw Cen MT"/>
          <w:sz w:val="28"/>
          <w:szCs w:val="28"/>
        </w:rPr>
        <w:t xml:space="preserve"> Garage HVAC controls commissioning was completed in Spring 2016.</w:t>
      </w:r>
    </w:p>
    <w:p w:rsidR="00634B08" w:rsidRPr="00333645" w:rsidRDefault="00634B08" w:rsidP="00BD1634">
      <w:pPr>
        <w:pStyle w:val="ListParagraph"/>
        <w:numPr>
          <w:ilvl w:val="0"/>
          <w:numId w:val="16"/>
        </w:numPr>
        <w:tabs>
          <w:tab w:val="left" w:pos="5545"/>
        </w:tabs>
        <w:ind w:left="1080"/>
        <w:rPr>
          <w:rFonts w:ascii="Tw Cen MT" w:hAnsi="Tw Cen MT"/>
          <w:sz w:val="28"/>
          <w:szCs w:val="28"/>
        </w:rPr>
      </w:pPr>
      <w:r w:rsidRPr="00333645">
        <w:rPr>
          <w:rFonts w:ascii="Tw Cen MT" w:hAnsi="Tw Cen MT"/>
          <w:sz w:val="28"/>
          <w:szCs w:val="28"/>
        </w:rPr>
        <w:t>Lighting retrofits were made at the Waste Water Treatment Plant in 2016.</w:t>
      </w:r>
    </w:p>
    <w:p w:rsidR="00C20E8C" w:rsidRPr="00333645" w:rsidRDefault="00C20E8C" w:rsidP="00BD1634">
      <w:pPr>
        <w:pStyle w:val="ListParagraph"/>
        <w:numPr>
          <w:ilvl w:val="0"/>
          <w:numId w:val="16"/>
        </w:numPr>
        <w:tabs>
          <w:tab w:val="left" w:pos="5545"/>
        </w:tabs>
        <w:ind w:left="1080"/>
        <w:rPr>
          <w:rFonts w:ascii="Tw Cen MT" w:hAnsi="Tw Cen MT"/>
          <w:sz w:val="28"/>
          <w:szCs w:val="28"/>
        </w:rPr>
      </w:pPr>
      <w:r w:rsidRPr="00333645">
        <w:rPr>
          <w:rFonts w:ascii="Tw Cen MT" w:hAnsi="Tw Cen MT"/>
          <w:sz w:val="28"/>
          <w:szCs w:val="28"/>
        </w:rPr>
        <w:t>Interior and exterior lighting retrofits</w:t>
      </w:r>
      <w:r w:rsidR="00634B08" w:rsidRPr="00333645">
        <w:rPr>
          <w:rFonts w:ascii="Tw Cen MT" w:hAnsi="Tw Cen MT"/>
          <w:sz w:val="28"/>
          <w:szCs w:val="28"/>
        </w:rPr>
        <w:t xml:space="preserve"> were made </w:t>
      </w:r>
      <w:r w:rsidRPr="00333645">
        <w:rPr>
          <w:rFonts w:ascii="Tw Cen MT" w:hAnsi="Tw Cen MT"/>
          <w:sz w:val="28"/>
          <w:szCs w:val="28"/>
        </w:rPr>
        <w:t xml:space="preserve">at </w:t>
      </w:r>
      <w:r w:rsidR="00960245" w:rsidRPr="00333645">
        <w:rPr>
          <w:rFonts w:ascii="Tw Cen MT" w:hAnsi="Tw Cen MT"/>
          <w:sz w:val="28"/>
          <w:szCs w:val="28"/>
        </w:rPr>
        <w:t>the Council of Aging building, the Medfield Public Library</w:t>
      </w:r>
      <w:r w:rsidRPr="00333645">
        <w:rPr>
          <w:rFonts w:ascii="Tw Cen MT" w:hAnsi="Tw Cen MT"/>
          <w:sz w:val="28"/>
          <w:szCs w:val="28"/>
        </w:rPr>
        <w:t xml:space="preserve"> </w:t>
      </w:r>
      <w:r w:rsidR="00960245" w:rsidRPr="00333645">
        <w:rPr>
          <w:rFonts w:ascii="Tw Cen MT" w:hAnsi="Tw Cen MT"/>
          <w:sz w:val="28"/>
          <w:szCs w:val="28"/>
        </w:rPr>
        <w:t xml:space="preserve">and Town Hall </w:t>
      </w:r>
      <w:r w:rsidRPr="00333645">
        <w:rPr>
          <w:rFonts w:ascii="Tw Cen MT" w:hAnsi="Tw Cen MT"/>
          <w:sz w:val="28"/>
          <w:szCs w:val="28"/>
        </w:rPr>
        <w:t>are currently underway.</w:t>
      </w:r>
    </w:p>
    <w:p w:rsidR="00601BC8" w:rsidRPr="00333645" w:rsidRDefault="00601BC8" w:rsidP="00BD1634">
      <w:pPr>
        <w:pStyle w:val="ListParagraph"/>
        <w:numPr>
          <w:ilvl w:val="0"/>
          <w:numId w:val="16"/>
        </w:numPr>
        <w:tabs>
          <w:tab w:val="left" w:pos="5545"/>
        </w:tabs>
        <w:ind w:left="1080"/>
        <w:rPr>
          <w:rFonts w:ascii="Tw Cen MT" w:hAnsi="Tw Cen MT"/>
          <w:sz w:val="28"/>
          <w:szCs w:val="28"/>
        </w:rPr>
      </w:pPr>
      <w:r w:rsidRPr="00333645">
        <w:rPr>
          <w:rFonts w:ascii="Tw Cen MT" w:hAnsi="Tw Cen MT"/>
          <w:sz w:val="28"/>
          <w:szCs w:val="28"/>
        </w:rPr>
        <w:t xml:space="preserve">Weatherization at Council of Aging building entrance </w:t>
      </w:r>
      <w:r w:rsidR="00634B08" w:rsidRPr="00333645">
        <w:rPr>
          <w:rFonts w:ascii="Tw Cen MT" w:hAnsi="Tw Cen MT"/>
          <w:sz w:val="28"/>
          <w:szCs w:val="28"/>
        </w:rPr>
        <w:t xml:space="preserve">is </w:t>
      </w:r>
      <w:r w:rsidRPr="00333645">
        <w:rPr>
          <w:rFonts w:ascii="Tw Cen MT" w:hAnsi="Tw Cen MT"/>
          <w:sz w:val="28"/>
          <w:szCs w:val="28"/>
        </w:rPr>
        <w:t>underway.</w:t>
      </w:r>
    </w:p>
    <w:p w:rsidR="00AC3C40" w:rsidRPr="00333645" w:rsidRDefault="003554A7" w:rsidP="00AC3C40">
      <w:pPr>
        <w:pStyle w:val="ListParagraph"/>
        <w:numPr>
          <w:ilvl w:val="0"/>
          <w:numId w:val="16"/>
        </w:numPr>
        <w:tabs>
          <w:tab w:val="left" w:pos="5545"/>
        </w:tabs>
        <w:ind w:left="1080"/>
        <w:rPr>
          <w:rFonts w:ascii="Tw Cen MT" w:hAnsi="Tw Cen MT"/>
          <w:sz w:val="28"/>
          <w:szCs w:val="28"/>
        </w:rPr>
      </w:pPr>
      <w:r w:rsidRPr="00333645">
        <w:rPr>
          <w:rFonts w:ascii="Tw Cen MT" w:hAnsi="Tw Cen MT"/>
          <w:sz w:val="28"/>
          <w:szCs w:val="28"/>
        </w:rPr>
        <w:t>R</w:t>
      </w:r>
      <w:r w:rsidR="00AC3C40" w:rsidRPr="00333645">
        <w:rPr>
          <w:rFonts w:ascii="Tw Cen MT" w:hAnsi="Tw Cen MT"/>
          <w:sz w:val="28"/>
          <w:szCs w:val="28"/>
        </w:rPr>
        <w:t>etrofit interior and exterior lighting with energy efficient fixtures and bulbs</w:t>
      </w:r>
      <w:r w:rsidR="00E35E10" w:rsidRPr="00333645">
        <w:rPr>
          <w:rFonts w:ascii="Tw Cen MT" w:hAnsi="Tw Cen MT"/>
          <w:sz w:val="28"/>
          <w:szCs w:val="28"/>
        </w:rPr>
        <w:t xml:space="preserve"> at</w:t>
      </w:r>
      <w:r w:rsidR="00014FD2" w:rsidRPr="00333645">
        <w:rPr>
          <w:rFonts w:ascii="Tw Cen MT" w:hAnsi="Tw Cen MT"/>
          <w:sz w:val="28"/>
          <w:szCs w:val="28"/>
        </w:rPr>
        <w:t xml:space="preserve"> </w:t>
      </w:r>
      <w:r w:rsidR="00E35E10" w:rsidRPr="00333645">
        <w:rPr>
          <w:rFonts w:ascii="Tw Cen MT" w:hAnsi="Tw Cen MT"/>
          <w:sz w:val="28"/>
          <w:szCs w:val="28"/>
        </w:rPr>
        <w:t>Blake Middle School</w:t>
      </w:r>
      <w:r w:rsidR="001766C0" w:rsidRPr="00333645">
        <w:rPr>
          <w:rFonts w:ascii="Tw Cen MT" w:hAnsi="Tw Cen MT"/>
          <w:sz w:val="28"/>
          <w:szCs w:val="28"/>
        </w:rPr>
        <w:t xml:space="preserve">, Dale Street Elementary School, Medfield High School, </w:t>
      </w:r>
      <w:r w:rsidR="00B233BD" w:rsidRPr="00333645">
        <w:rPr>
          <w:rFonts w:ascii="Tw Cen MT" w:hAnsi="Tw Cen MT"/>
          <w:sz w:val="28"/>
          <w:szCs w:val="28"/>
        </w:rPr>
        <w:t>Memorial Elementary School, Wheelock Elementary School</w:t>
      </w:r>
      <w:r w:rsidR="00925C2F" w:rsidRPr="00333645">
        <w:rPr>
          <w:rFonts w:ascii="Tw Cen MT" w:hAnsi="Tw Cen MT"/>
          <w:sz w:val="28"/>
          <w:szCs w:val="28"/>
        </w:rPr>
        <w:t xml:space="preserve"> and Town Hall (parking lights)</w:t>
      </w:r>
      <w:r w:rsidR="00C20E8C" w:rsidRPr="00333645">
        <w:rPr>
          <w:rFonts w:ascii="Tw Cen MT" w:hAnsi="Tw Cen MT"/>
          <w:sz w:val="28"/>
          <w:szCs w:val="28"/>
        </w:rPr>
        <w:t>.</w:t>
      </w:r>
    </w:p>
    <w:p w:rsidR="00925C2F" w:rsidRPr="00333645" w:rsidRDefault="00925C2F" w:rsidP="00925C2F">
      <w:pPr>
        <w:pStyle w:val="ListParagraph"/>
        <w:numPr>
          <w:ilvl w:val="0"/>
          <w:numId w:val="16"/>
        </w:numPr>
        <w:tabs>
          <w:tab w:val="left" w:pos="5545"/>
        </w:tabs>
        <w:ind w:left="1080"/>
        <w:rPr>
          <w:rFonts w:ascii="Tw Cen MT" w:hAnsi="Tw Cen MT"/>
          <w:sz w:val="28"/>
          <w:szCs w:val="28"/>
        </w:rPr>
      </w:pPr>
      <w:r w:rsidRPr="00333645">
        <w:rPr>
          <w:rFonts w:ascii="Tw Cen MT" w:hAnsi="Tw Cen MT"/>
          <w:sz w:val="28"/>
          <w:szCs w:val="28"/>
        </w:rPr>
        <w:t>Perform a comprehensive retro-commissioning of the EMS system at Medfield High School</w:t>
      </w:r>
      <w:r w:rsidR="00251E3E" w:rsidRPr="00333645">
        <w:rPr>
          <w:rFonts w:ascii="Tw Cen MT" w:hAnsi="Tw Cen MT"/>
          <w:sz w:val="28"/>
          <w:szCs w:val="28"/>
        </w:rPr>
        <w:t xml:space="preserve"> and Memorial Elementary School</w:t>
      </w:r>
      <w:r w:rsidRPr="00333645">
        <w:rPr>
          <w:rFonts w:ascii="Tw Cen MT" w:hAnsi="Tw Cen MT"/>
          <w:sz w:val="28"/>
          <w:szCs w:val="28"/>
        </w:rPr>
        <w:t>.</w:t>
      </w:r>
    </w:p>
    <w:p w:rsidR="00C20E8C" w:rsidRPr="00333645" w:rsidRDefault="00960245" w:rsidP="00AC3C40">
      <w:pPr>
        <w:pStyle w:val="ListParagraph"/>
        <w:numPr>
          <w:ilvl w:val="0"/>
          <w:numId w:val="16"/>
        </w:numPr>
        <w:tabs>
          <w:tab w:val="left" w:pos="5545"/>
        </w:tabs>
        <w:ind w:left="1080"/>
        <w:rPr>
          <w:rFonts w:ascii="Tw Cen MT" w:hAnsi="Tw Cen MT"/>
          <w:sz w:val="28"/>
          <w:szCs w:val="28"/>
        </w:rPr>
      </w:pPr>
      <w:r w:rsidRPr="00333645">
        <w:rPr>
          <w:rFonts w:ascii="Tw Cen MT" w:hAnsi="Tw Cen MT"/>
          <w:sz w:val="28"/>
          <w:szCs w:val="28"/>
        </w:rPr>
        <w:t xml:space="preserve">Install Domestic Hot Water (DHW) measures such as low-flow aerators, spray valves and showerheads at Blake Middle School, Dale Street Elementary School, Medfield High School, Memorial Elementary School, Medfield Public Library, </w:t>
      </w:r>
      <w:r w:rsidR="00601BC8" w:rsidRPr="00333645">
        <w:rPr>
          <w:rFonts w:ascii="Tw Cen MT" w:hAnsi="Tw Cen MT"/>
          <w:sz w:val="28"/>
          <w:szCs w:val="28"/>
        </w:rPr>
        <w:t xml:space="preserve">Town Hall, and Wheelock Elementary School. </w:t>
      </w:r>
    </w:p>
    <w:p w:rsidR="00E35E10" w:rsidRPr="00333645" w:rsidRDefault="00E908F6" w:rsidP="00E86D7D">
      <w:pPr>
        <w:pStyle w:val="ListParagraph"/>
        <w:numPr>
          <w:ilvl w:val="0"/>
          <w:numId w:val="16"/>
        </w:numPr>
        <w:tabs>
          <w:tab w:val="left" w:pos="5545"/>
        </w:tabs>
        <w:ind w:left="1080"/>
        <w:rPr>
          <w:rFonts w:ascii="Tw Cen MT" w:hAnsi="Tw Cen MT"/>
          <w:sz w:val="28"/>
          <w:szCs w:val="28"/>
        </w:rPr>
      </w:pPr>
      <w:r w:rsidRPr="00333645">
        <w:rPr>
          <w:rFonts w:ascii="Tw Cen MT" w:hAnsi="Tw Cen MT"/>
          <w:sz w:val="28"/>
          <w:szCs w:val="28"/>
        </w:rPr>
        <w:t>Insulate roof at time of roof replacement at Blake Middle School.</w:t>
      </w:r>
    </w:p>
    <w:p w:rsidR="00251E3E" w:rsidRPr="00333645" w:rsidRDefault="00F119DD" w:rsidP="00251E3E">
      <w:pPr>
        <w:pStyle w:val="ListParagraph"/>
        <w:numPr>
          <w:ilvl w:val="0"/>
          <w:numId w:val="16"/>
        </w:numPr>
        <w:tabs>
          <w:tab w:val="left" w:pos="5545"/>
        </w:tabs>
        <w:ind w:left="1080"/>
        <w:rPr>
          <w:rFonts w:ascii="Tw Cen MT" w:hAnsi="Tw Cen MT"/>
          <w:sz w:val="28"/>
          <w:szCs w:val="28"/>
        </w:rPr>
      </w:pPr>
      <w:r w:rsidRPr="00333645">
        <w:rPr>
          <w:rFonts w:ascii="Tw Cen MT" w:hAnsi="Tw Cen MT"/>
          <w:sz w:val="28"/>
          <w:szCs w:val="28"/>
        </w:rPr>
        <w:t>Replace domestic hot water storage tanks with more efficient tanks at Blake Middle School.</w:t>
      </w:r>
    </w:p>
    <w:p w:rsidR="00E35E10" w:rsidRPr="00333645" w:rsidRDefault="00E35E10" w:rsidP="00E86D7D">
      <w:pPr>
        <w:pStyle w:val="ListParagraph"/>
        <w:numPr>
          <w:ilvl w:val="0"/>
          <w:numId w:val="16"/>
        </w:numPr>
        <w:tabs>
          <w:tab w:val="left" w:pos="5545"/>
        </w:tabs>
        <w:ind w:left="1080"/>
        <w:rPr>
          <w:rFonts w:ascii="Tw Cen MT" w:hAnsi="Tw Cen MT"/>
          <w:sz w:val="28"/>
          <w:szCs w:val="28"/>
        </w:rPr>
      </w:pPr>
      <w:r w:rsidRPr="00333645">
        <w:rPr>
          <w:rFonts w:ascii="Tw Cen MT" w:hAnsi="Tw Cen MT"/>
          <w:sz w:val="28"/>
          <w:szCs w:val="28"/>
        </w:rPr>
        <w:t>Implement a behavioral-based electricity-use reduction strategy at Blake Middle School</w:t>
      </w:r>
      <w:r w:rsidR="00960245" w:rsidRPr="00333645">
        <w:rPr>
          <w:rFonts w:ascii="Tw Cen MT" w:hAnsi="Tw Cen MT"/>
          <w:sz w:val="28"/>
          <w:szCs w:val="28"/>
        </w:rPr>
        <w:t xml:space="preserve"> and Medfield High School</w:t>
      </w:r>
      <w:r w:rsidRPr="00333645">
        <w:rPr>
          <w:rFonts w:ascii="Tw Cen MT" w:hAnsi="Tw Cen MT"/>
          <w:sz w:val="28"/>
          <w:szCs w:val="28"/>
        </w:rPr>
        <w:t>, in coordination with the administration, teachers, students and the facilities department.</w:t>
      </w:r>
    </w:p>
    <w:p w:rsidR="001840C9" w:rsidRPr="00333645" w:rsidRDefault="00E35E10" w:rsidP="001840C9">
      <w:pPr>
        <w:pStyle w:val="ListParagraph"/>
        <w:numPr>
          <w:ilvl w:val="0"/>
          <w:numId w:val="16"/>
        </w:numPr>
        <w:tabs>
          <w:tab w:val="left" w:pos="5545"/>
        </w:tabs>
        <w:ind w:left="1080"/>
        <w:rPr>
          <w:rFonts w:ascii="Tw Cen MT" w:hAnsi="Tw Cen MT"/>
          <w:sz w:val="28"/>
          <w:szCs w:val="28"/>
        </w:rPr>
      </w:pPr>
      <w:r w:rsidRPr="00333645">
        <w:rPr>
          <w:rFonts w:ascii="Tw Cen MT" w:hAnsi="Tw Cen MT"/>
          <w:sz w:val="28"/>
          <w:szCs w:val="28"/>
        </w:rPr>
        <w:lastRenderedPageBreak/>
        <w:t>Install steam traps at Dale Street Elementary School.</w:t>
      </w:r>
    </w:p>
    <w:p w:rsidR="00F004F3" w:rsidRPr="00333645" w:rsidRDefault="00F004F3" w:rsidP="00F042EC">
      <w:pPr>
        <w:pStyle w:val="ListParagraph"/>
        <w:numPr>
          <w:ilvl w:val="0"/>
          <w:numId w:val="16"/>
        </w:numPr>
        <w:tabs>
          <w:tab w:val="left" w:pos="5545"/>
        </w:tabs>
        <w:ind w:left="1080"/>
        <w:rPr>
          <w:rFonts w:ascii="Tw Cen MT" w:hAnsi="Tw Cen MT"/>
          <w:sz w:val="28"/>
          <w:szCs w:val="28"/>
        </w:rPr>
      </w:pPr>
      <w:r w:rsidRPr="00333645">
        <w:rPr>
          <w:rFonts w:ascii="Tw Cen MT" w:hAnsi="Tw Cen MT"/>
          <w:sz w:val="28"/>
          <w:szCs w:val="28"/>
        </w:rPr>
        <w:t>Conduct weatherization and HVAC upgrades at Medfield Public Library.</w:t>
      </w:r>
    </w:p>
    <w:p w:rsidR="00F004F3" w:rsidRPr="00333645" w:rsidRDefault="00F004F3" w:rsidP="00F004F3">
      <w:pPr>
        <w:pStyle w:val="ListParagraph"/>
        <w:numPr>
          <w:ilvl w:val="0"/>
          <w:numId w:val="16"/>
        </w:numPr>
        <w:tabs>
          <w:tab w:val="left" w:pos="5545"/>
        </w:tabs>
        <w:ind w:left="1080"/>
        <w:rPr>
          <w:rFonts w:ascii="Tw Cen MT" w:hAnsi="Tw Cen MT"/>
          <w:sz w:val="28"/>
          <w:szCs w:val="28"/>
        </w:rPr>
      </w:pPr>
      <w:r w:rsidRPr="00333645">
        <w:rPr>
          <w:rFonts w:ascii="Tw Cen MT" w:hAnsi="Tw Cen MT"/>
          <w:sz w:val="28"/>
          <w:szCs w:val="28"/>
        </w:rPr>
        <w:t>Adopt a city-wide “No Idling” policy for all municipal vehicles.</w:t>
      </w:r>
    </w:p>
    <w:p w:rsidR="00F004F3" w:rsidRPr="00333645" w:rsidRDefault="00F004F3" w:rsidP="00F004F3">
      <w:pPr>
        <w:pStyle w:val="ListParagraph"/>
        <w:numPr>
          <w:ilvl w:val="0"/>
          <w:numId w:val="16"/>
        </w:numPr>
        <w:tabs>
          <w:tab w:val="left" w:pos="5545"/>
        </w:tabs>
        <w:ind w:left="1080"/>
        <w:rPr>
          <w:rFonts w:ascii="Tw Cen MT" w:hAnsi="Tw Cen MT"/>
          <w:sz w:val="28"/>
          <w:szCs w:val="28"/>
        </w:rPr>
      </w:pPr>
      <w:r w:rsidRPr="00333645">
        <w:rPr>
          <w:rFonts w:ascii="Tw Cen MT" w:hAnsi="Tw Cen MT"/>
          <w:sz w:val="28"/>
          <w:szCs w:val="28"/>
        </w:rPr>
        <w:t>Incorporate a switch to 100% synthetic oil for all municipal vehicles’ oil replacement.</w:t>
      </w:r>
    </w:p>
    <w:p w:rsidR="00C20E8C" w:rsidRPr="00333645" w:rsidRDefault="00F004F3" w:rsidP="00C20E8C">
      <w:pPr>
        <w:pStyle w:val="ListParagraph"/>
        <w:numPr>
          <w:ilvl w:val="0"/>
          <w:numId w:val="16"/>
        </w:numPr>
        <w:tabs>
          <w:tab w:val="left" w:pos="5545"/>
        </w:tabs>
        <w:ind w:left="1080"/>
        <w:rPr>
          <w:rFonts w:ascii="Tw Cen MT" w:hAnsi="Tw Cen MT"/>
          <w:sz w:val="28"/>
          <w:szCs w:val="28"/>
        </w:rPr>
      </w:pPr>
      <w:r w:rsidRPr="00333645">
        <w:rPr>
          <w:rFonts w:ascii="Tw Cen MT" w:hAnsi="Tw Cen MT"/>
          <w:sz w:val="28"/>
          <w:szCs w:val="28"/>
        </w:rPr>
        <w:t>Closely monitor vehicle tire air pressure to maintain vehicle fuel efficiency.</w:t>
      </w:r>
    </w:p>
    <w:p w:rsidR="00C20E8C" w:rsidRPr="00333645" w:rsidRDefault="00C20E8C" w:rsidP="00C20E8C">
      <w:pPr>
        <w:pStyle w:val="ListParagraph"/>
        <w:numPr>
          <w:ilvl w:val="0"/>
          <w:numId w:val="16"/>
        </w:numPr>
        <w:tabs>
          <w:tab w:val="left" w:pos="5545"/>
        </w:tabs>
        <w:ind w:left="1080"/>
        <w:rPr>
          <w:rFonts w:ascii="Tw Cen MT" w:hAnsi="Tw Cen MT"/>
          <w:sz w:val="28"/>
          <w:szCs w:val="28"/>
        </w:rPr>
      </w:pPr>
      <w:r w:rsidRPr="00333645">
        <w:rPr>
          <w:rFonts w:ascii="Tw Cen MT" w:hAnsi="Tw Cen MT"/>
          <w:sz w:val="28"/>
          <w:szCs w:val="28"/>
        </w:rPr>
        <w:t>Institute the use of a Digital Fleet Management System</w:t>
      </w:r>
      <w:r w:rsidR="00601BC8" w:rsidRPr="00333645">
        <w:rPr>
          <w:rFonts w:ascii="Tw Cen MT" w:hAnsi="Tw Cen MT"/>
          <w:sz w:val="28"/>
          <w:szCs w:val="28"/>
        </w:rPr>
        <w:t>.</w:t>
      </w:r>
    </w:p>
    <w:p w:rsidR="00251E3E" w:rsidRPr="00333645" w:rsidRDefault="00251E3E" w:rsidP="00C20E8C">
      <w:pPr>
        <w:pStyle w:val="ListParagraph"/>
        <w:numPr>
          <w:ilvl w:val="0"/>
          <w:numId w:val="16"/>
        </w:numPr>
        <w:tabs>
          <w:tab w:val="left" w:pos="5545"/>
        </w:tabs>
        <w:ind w:left="1080"/>
        <w:rPr>
          <w:rFonts w:ascii="Tw Cen MT" w:hAnsi="Tw Cen MT"/>
          <w:sz w:val="28"/>
          <w:szCs w:val="28"/>
        </w:rPr>
      </w:pPr>
      <w:r w:rsidRPr="00333645">
        <w:rPr>
          <w:rFonts w:ascii="Tw Cen MT" w:hAnsi="Tw Cen MT"/>
          <w:sz w:val="28"/>
          <w:szCs w:val="28"/>
        </w:rPr>
        <w:t>Retrofit streetlights.</w:t>
      </w:r>
    </w:p>
    <w:p w:rsidR="00342EA9" w:rsidRPr="00333645" w:rsidRDefault="00342EA9" w:rsidP="00251E3E">
      <w:pPr>
        <w:pStyle w:val="ListParagraph"/>
        <w:tabs>
          <w:tab w:val="left" w:pos="5545"/>
        </w:tabs>
        <w:ind w:left="1080"/>
        <w:rPr>
          <w:rFonts w:ascii="Tw Cen MT" w:hAnsi="Tw Cen MT"/>
          <w:sz w:val="28"/>
          <w:szCs w:val="28"/>
        </w:rPr>
      </w:pPr>
    </w:p>
    <w:p w:rsidR="00E35E10" w:rsidRPr="00333645" w:rsidRDefault="00F413DE" w:rsidP="00C34F33">
      <w:pPr>
        <w:pStyle w:val="Header4"/>
        <w:rPr>
          <w:rFonts w:ascii="Tw Cen MT" w:hAnsi="Tw Cen MT"/>
        </w:rPr>
      </w:pPr>
      <w:r w:rsidRPr="00333645">
        <w:rPr>
          <w:rFonts w:ascii="Tw Cen MT" w:hAnsi="Tw Cen MT"/>
        </w:rPr>
        <w:t xml:space="preserve">Overview of Goal for Years 4-5: </w:t>
      </w:r>
    </w:p>
    <w:p w:rsidR="0059434F" w:rsidRPr="00333645" w:rsidRDefault="0059434F" w:rsidP="0059434F">
      <w:pPr>
        <w:pStyle w:val="ListParagraph"/>
        <w:numPr>
          <w:ilvl w:val="0"/>
          <w:numId w:val="16"/>
        </w:numPr>
        <w:tabs>
          <w:tab w:val="left" w:pos="5545"/>
        </w:tabs>
        <w:ind w:left="1080"/>
        <w:rPr>
          <w:rFonts w:ascii="Tw Cen MT" w:hAnsi="Tw Cen MT"/>
          <w:sz w:val="28"/>
          <w:szCs w:val="28"/>
        </w:rPr>
      </w:pPr>
      <w:r w:rsidRPr="00333645">
        <w:rPr>
          <w:rFonts w:ascii="Tw Cen MT" w:hAnsi="Tw Cen MT"/>
          <w:sz w:val="28"/>
          <w:szCs w:val="28"/>
        </w:rPr>
        <w:t>Retrofit interior lighting with energy efficient fixtures and bulbs at Medfield High School and Town Garage.</w:t>
      </w:r>
    </w:p>
    <w:p w:rsidR="004F228C" w:rsidRPr="00333645" w:rsidRDefault="003554A7" w:rsidP="003554A7">
      <w:pPr>
        <w:pStyle w:val="ListParagraph"/>
        <w:numPr>
          <w:ilvl w:val="0"/>
          <w:numId w:val="16"/>
        </w:numPr>
        <w:tabs>
          <w:tab w:val="left" w:pos="5545"/>
        </w:tabs>
        <w:ind w:left="1080"/>
        <w:rPr>
          <w:rFonts w:ascii="Tw Cen MT" w:hAnsi="Tw Cen MT"/>
          <w:sz w:val="28"/>
          <w:szCs w:val="28"/>
        </w:rPr>
      </w:pPr>
      <w:r w:rsidRPr="00333645">
        <w:rPr>
          <w:rFonts w:ascii="Tw Cen MT" w:hAnsi="Tw Cen MT"/>
          <w:sz w:val="28"/>
          <w:szCs w:val="28"/>
        </w:rPr>
        <w:t>Perform a comprehensive retro-commissioning of the EM</w:t>
      </w:r>
      <w:r w:rsidR="0059434F" w:rsidRPr="00333645">
        <w:rPr>
          <w:rFonts w:ascii="Tw Cen MT" w:hAnsi="Tw Cen MT"/>
          <w:sz w:val="28"/>
          <w:szCs w:val="28"/>
        </w:rPr>
        <w:t>S system at Blake Middle School and Town Hall.</w:t>
      </w:r>
    </w:p>
    <w:p w:rsidR="0059434F" w:rsidRPr="00333645" w:rsidRDefault="0059434F" w:rsidP="003554A7">
      <w:pPr>
        <w:pStyle w:val="ListParagraph"/>
        <w:numPr>
          <w:ilvl w:val="0"/>
          <w:numId w:val="16"/>
        </w:numPr>
        <w:tabs>
          <w:tab w:val="left" w:pos="5545"/>
        </w:tabs>
        <w:ind w:left="1080"/>
        <w:rPr>
          <w:rFonts w:ascii="Tw Cen MT" w:hAnsi="Tw Cen MT"/>
          <w:sz w:val="28"/>
          <w:szCs w:val="28"/>
        </w:rPr>
      </w:pPr>
      <w:r w:rsidRPr="00333645">
        <w:rPr>
          <w:rFonts w:ascii="Tw Cen MT" w:hAnsi="Tw Cen MT"/>
          <w:sz w:val="28"/>
          <w:szCs w:val="28"/>
        </w:rPr>
        <w:t>Install an EMS at Medfield Public Library.</w:t>
      </w:r>
    </w:p>
    <w:p w:rsidR="001766C0" w:rsidRPr="00333645" w:rsidRDefault="001766C0" w:rsidP="001766C0">
      <w:pPr>
        <w:tabs>
          <w:tab w:val="left" w:pos="5545"/>
        </w:tabs>
        <w:rPr>
          <w:rFonts w:ascii="Tw Cen MT" w:hAnsi="Tw Cen MT"/>
          <w:sz w:val="28"/>
          <w:szCs w:val="28"/>
        </w:rPr>
      </w:pPr>
    </w:p>
    <w:p w:rsidR="003F2C15" w:rsidRPr="00333645" w:rsidRDefault="003F2C15" w:rsidP="003F2C15">
      <w:pPr>
        <w:tabs>
          <w:tab w:val="left" w:pos="5545"/>
        </w:tabs>
        <w:rPr>
          <w:rFonts w:ascii="Tw Cen MT" w:hAnsi="Tw Cen MT"/>
          <w:sz w:val="28"/>
          <w:szCs w:val="28"/>
        </w:rPr>
      </w:pPr>
    </w:p>
    <w:p w:rsidR="00445955" w:rsidRPr="00333645" w:rsidRDefault="00E44036" w:rsidP="003657AD">
      <w:pPr>
        <w:pStyle w:val="ListParagraph"/>
        <w:numPr>
          <w:ilvl w:val="0"/>
          <w:numId w:val="9"/>
        </w:numPr>
        <w:tabs>
          <w:tab w:val="left" w:pos="5545"/>
        </w:tabs>
        <w:ind w:left="360"/>
        <w:rPr>
          <w:rFonts w:ascii="Tw Cen MT" w:hAnsi="Tw Cen MT"/>
          <w:b/>
          <w:sz w:val="28"/>
          <w:szCs w:val="28"/>
        </w:rPr>
      </w:pPr>
      <w:r w:rsidRPr="00333645">
        <w:rPr>
          <w:rFonts w:ascii="Tw Cen MT" w:hAnsi="Tw Cen MT"/>
          <w:b/>
          <w:sz w:val="28"/>
          <w:szCs w:val="28"/>
        </w:rPr>
        <w:t>P</w:t>
      </w:r>
      <w:r w:rsidR="00822BF4" w:rsidRPr="00333645">
        <w:rPr>
          <w:rFonts w:ascii="Tw Cen MT" w:hAnsi="Tw Cen MT"/>
          <w:b/>
          <w:sz w:val="28"/>
          <w:szCs w:val="28"/>
        </w:rPr>
        <w:t xml:space="preserve">ath to 20% Energy Use Reduction </w:t>
      </w:r>
      <w:r w:rsidR="009B56B5" w:rsidRPr="00333645">
        <w:rPr>
          <w:rFonts w:ascii="Tw Cen MT" w:hAnsi="Tw Cen MT"/>
          <w:b/>
          <w:sz w:val="28"/>
          <w:szCs w:val="28"/>
        </w:rPr>
        <w:t xml:space="preserve">by </w:t>
      </w:r>
      <w:r w:rsidR="00783EF4" w:rsidRPr="00333645">
        <w:rPr>
          <w:rFonts w:ascii="Tw Cen MT" w:hAnsi="Tw Cen MT"/>
          <w:b/>
          <w:sz w:val="28"/>
          <w:szCs w:val="28"/>
        </w:rPr>
        <w:t xml:space="preserve">the end of Fiscal Year </w:t>
      </w:r>
      <w:r w:rsidR="00754A39" w:rsidRPr="00333645">
        <w:rPr>
          <w:rFonts w:ascii="Tw Cen MT" w:hAnsi="Tw Cen MT"/>
          <w:b/>
          <w:sz w:val="28"/>
          <w:szCs w:val="28"/>
        </w:rPr>
        <w:t>2020</w:t>
      </w:r>
    </w:p>
    <w:p w:rsidR="00445955" w:rsidRPr="00333645" w:rsidRDefault="00445955" w:rsidP="00783EF4">
      <w:pPr>
        <w:pStyle w:val="Header4"/>
        <w:numPr>
          <w:ilvl w:val="0"/>
          <w:numId w:val="17"/>
        </w:numPr>
        <w:rPr>
          <w:rFonts w:ascii="Tw Cen MT" w:hAnsi="Tw Cen MT"/>
        </w:rPr>
      </w:pPr>
      <w:r w:rsidRPr="00333645">
        <w:rPr>
          <w:rFonts w:ascii="Tw Cen MT" w:hAnsi="Tw Cen MT"/>
        </w:rPr>
        <w:t>Program Management Plan for Implementat</w:t>
      </w:r>
      <w:r w:rsidR="00E00828" w:rsidRPr="00333645">
        <w:rPr>
          <w:rFonts w:ascii="Tw Cen MT" w:hAnsi="Tw Cen MT"/>
        </w:rPr>
        <w:t>ion, Monitoring, and Oversight</w:t>
      </w:r>
    </w:p>
    <w:p w:rsidR="0018289D" w:rsidRPr="00333645" w:rsidRDefault="00DD7F62" w:rsidP="003657AD">
      <w:pPr>
        <w:pStyle w:val="ListParagraph"/>
        <w:tabs>
          <w:tab w:val="left" w:pos="5545"/>
        </w:tabs>
        <w:ind w:left="360"/>
        <w:rPr>
          <w:rFonts w:ascii="Tw Cen MT" w:hAnsi="Tw Cen MT"/>
          <w:sz w:val="28"/>
          <w:szCs w:val="28"/>
        </w:rPr>
      </w:pPr>
      <w:r w:rsidRPr="00333645">
        <w:rPr>
          <w:rFonts w:ascii="Tw Cen MT" w:hAnsi="Tw Cen MT"/>
          <w:sz w:val="28"/>
          <w:szCs w:val="28"/>
        </w:rPr>
        <w:t xml:space="preserve">The </w:t>
      </w:r>
      <w:r w:rsidR="00296763" w:rsidRPr="00333645">
        <w:rPr>
          <w:rFonts w:ascii="Tw Cen MT" w:hAnsi="Tw Cen MT"/>
          <w:sz w:val="28"/>
          <w:szCs w:val="28"/>
        </w:rPr>
        <w:t>Town Energy Committee</w:t>
      </w:r>
      <w:r w:rsidR="00783EF4" w:rsidRPr="00333645">
        <w:rPr>
          <w:rFonts w:ascii="Tw Cen MT" w:hAnsi="Tw Cen MT"/>
          <w:sz w:val="28"/>
          <w:szCs w:val="28"/>
        </w:rPr>
        <w:t>, i</w:t>
      </w:r>
      <w:r w:rsidR="00296763" w:rsidRPr="00333645">
        <w:rPr>
          <w:rFonts w:ascii="Tw Cen MT" w:hAnsi="Tw Cen MT"/>
          <w:sz w:val="28"/>
          <w:szCs w:val="28"/>
        </w:rPr>
        <w:t>n collaboration with the Facilities Director</w:t>
      </w:r>
      <w:r w:rsidR="00783EF4" w:rsidRPr="00333645">
        <w:rPr>
          <w:rFonts w:ascii="Tw Cen MT" w:hAnsi="Tw Cen MT"/>
          <w:sz w:val="28"/>
          <w:szCs w:val="28"/>
        </w:rPr>
        <w:t xml:space="preserve">, </w:t>
      </w:r>
      <w:r w:rsidRPr="00333645">
        <w:rPr>
          <w:rFonts w:ascii="Tw Cen MT" w:hAnsi="Tw Cen MT"/>
          <w:sz w:val="28"/>
          <w:szCs w:val="28"/>
        </w:rPr>
        <w:t xml:space="preserve">will be responsible both for oversight of the Energy Reduction Plan and for implementation of energy conservation measures within the </w:t>
      </w:r>
      <w:r w:rsidR="00555956" w:rsidRPr="00333645">
        <w:rPr>
          <w:rFonts w:ascii="Tw Cen MT" w:hAnsi="Tw Cen MT"/>
          <w:sz w:val="28"/>
          <w:szCs w:val="28"/>
        </w:rPr>
        <w:t>Town</w:t>
      </w:r>
      <w:r w:rsidRPr="00333645">
        <w:rPr>
          <w:rFonts w:ascii="Tw Cen MT" w:hAnsi="Tw Cen MT"/>
          <w:sz w:val="28"/>
          <w:szCs w:val="28"/>
        </w:rPr>
        <w:t xml:space="preserve">. </w:t>
      </w:r>
      <w:r w:rsidR="00296763" w:rsidRPr="00333645">
        <w:rPr>
          <w:rFonts w:ascii="Tw Cen MT" w:hAnsi="Tw Cen MT"/>
          <w:sz w:val="28"/>
          <w:szCs w:val="28"/>
        </w:rPr>
        <w:t>Medfield’s Energy Committee and Facilities Director</w:t>
      </w:r>
      <w:r w:rsidR="00C2501D" w:rsidRPr="00333645">
        <w:rPr>
          <w:rFonts w:ascii="Tw Cen MT" w:hAnsi="Tw Cen MT"/>
          <w:sz w:val="28"/>
          <w:szCs w:val="28"/>
        </w:rPr>
        <w:t>, Gerard McCarty,</w:t>
      </w:r>
      <w:r w:rsidR="00296763" w:rsidRPr="00333645">
        <w:rPr>
          <w:rFonts w:ascii="Tw Cen MT" w:hAnsi="Tw Cen MT"/>
          <w:sz w:val="28"/>
          <w:szCs w:val="28"/>
        </w:rPr>
        <w:t xml:space="preserve"> </w:t>
      </w:r>
      <w:r w:rsidRPr="00333645">
        <w:rPr>
          <w:rFonts w:ascii="Tw Cen MT" w:hAnsi="Tw Cen MT"/>
          <w:sz w:val="28"/>
          <w:szCs w:val="28"/>
        </w:rPr>
        <w:t xml:space="preserve">will </w:t>
      </w:r>
      <w:r w:rsidR="007D60E5" w:rsidRPr="00333645">
        <w:rPr>
          <w:rFonts w:ascii="Tw Cen MT" w:hAnsi="Tw Cen MT"/>
          <w:sz w:val="28"/>
          <w:szCs w:val="28"/>
        </w:rPr>
        <w:t>be responsible</w:t>
      </w:r>
      <w:r w:rsidRPr="00333645">
        <w:rPr>
          <w:rFonts w:ascii="Tw Cen MT" w:hAnsi="Tw Cen MT"/>
          <w:sz w:val="28"/>
          <w:szCs w:val="28"/>
        </w:rPr>
        <w:t xml:space="preserve"> for the annual reporting requirements to maintain designation </w:t>
      </w:r>
      <w:r w:rsidR="00783EF4" w:rsidRPr="00333645">
        <w:rPr>
          <w:rFonts w:ascii="Tw Cen MT" w:hAnsi="Tw Cen MT"/>
          <w:sz w:val="28"/>
          <w:szCs w:val="28"/>
        </w:rPr>
        <w:t>and eligibility</w:t>
      </w:r>
      <w:r w:rsidRPr="00333645">
        <w:rPr>
          <w:rFonts w:ascii="Tw Cen MT" w:hAnsi="Tw Cen MT"/>
          <w:sz w:val="28"/>
          <w:szCs w:val="28"/>
        </w:rPr>
        <w:t xml:space="preserve"> for</w:t>
      </w:r>
      <w:r w:rsidR="00E82670" w:rsidRPr="00333645">
        <w:rPr>
          <w:rFonts w:ascii="Tw Cen MT" w:hAnsi="Tw Cen MT"/>
          <w:sz w:val="28"/>
          <w:szCs w:val="28"/>
        </w:rPr>
        <w:t xml:space="preserve"> annual</w:t>
      </w:r>
      <w:r w:rsidRPr="00333645">
        <w:rPr>
          <w:rFonts w:ascii="Tw Cen MT" w:hAnsi="Tw Cen MT"/>
          <w:sz w:val="28"/>
          <w:szCs w:val="28"/>
        </w:rPr>
        <w:t xml:space="preserve"> competitive grant funding.</w:t>
      </w:r>
    </w:p>
    <w:p w:rsidR="000C5F1D" w:rsidRPr="00333645" w:rsidRDefault="000C5F1D" w:rsidP="003657AD">
      <w:pPr>
        <w:pStyle w:val="ListParagraph"/>
        <w:tabs>
          <w:tab w:val="left" w:pos="5545"/>
        </w:tabs>
        <w:ind w:left="360"/>
        <w:rPr>
          <w:rFonts w:ascii="Tw Cen MT" w:hAnsi="Tw Cen MT"/>
          <w:sz w:val="28"/>
          <w:szCs w:val="28"/>
        </w:rPr>
      </w:pPr>
    </w:p>
    <w:p w:rsidR="009B3CCC" w:rsidRPr="00333645" w:rsidRDefault="009B3CCC" w:rsidP="003657AD">
      <w:pPr>
        <w:pStyle w:val="ListParagraph"/>
        <w:tabs>
          <w:tab w:val="left" w:pos="5545"/>
        </w:tabs>
        <w:ind w:left="360"/>
        <w:rPr>
          <w:rFonts w:ascii="Tw Cen MT" w:hAnsi="Tw Cen MT"/>
          <w:sz w:val="28"/>
          <w:szCs w:val="28"/>
        </w:rPr>
      </w:pPr>
      <w:r w:rsidRPr="00333645">
        <w:rPr>
          <w:rFonts w:ascii="Tw Cen MT" w:hAnsi="Tw Cen MT"/>
          <w:sz w:val="28"/>
          <w:szCs w:val="28"/>
        </w:rPr>
        <w:t xml:space="preserve">In order to ensure progress in reaching the Town’s 20% goal, the Town will designate </w:t>
      </w:r>
      <w:r w:rsidR="0084179A" w:rsidRPr="00333645">
        <w:rPr>
          <w:rFonts w:ascii="Tw Cen MT" w:hAnsi="Tw Cen MT"/>
          <w:sz w:val="28"/>
          <w:szCs w:val="28"/>
        </w:rPr>
        <w:t xml:space="preserve">the Facilities Director, Gerard McCarty </w:t>
      </w:r>
      <w:r w:rsidRPr="00333645">
        <w:rPr>
          <w:rFonts w:ascii="Tw Cen MT" w:hAnsi="Tw Cen MT"/>
          <w:sz w:val="28"/>
          <w:szCs w:val="28"/>
        </w:rPr>
        <w:t>to develop a progress update to the Energy Committee every quarter and will update the Board of Selectmen and School Committee on progress annually.</w:t>
      </w:r>
      <w:r w:rsidR="00C2501D" w:rsidRPr="00333645">
        <w:rPr>
          <w:rFonts w:ascii="Tw Cen MT" w:hAnsi="Tw Cen MT"/>
          <w:sz w:val="28"/>
          <w:szCs w:val="28"/>
        </w:rPr>
        <w:t xml:space="preserve"> </w:t>
      </w:r>
      <w:r w:rsidR="00DC19A0">
        <w:rPr>
          <w:rFonts w:ascii="Tw Cen MT" w:hAnsi="Tw Cen MT"/>
          <w:sz w:val="28"/>
          <w:szCs w:val="28"/>
        </w:rPr>
        <w:t>In addition</w:t>
      </w:r>
      <w:r w:rsidR="00C2501D" w:rsidRPr="00333645">
        <w:rPr>
          <w:rFonts w:ascii="Tw Cen MT" w:hAnsi="Tw Cen MT"/>
          <w:sz w:val="28"/>
          <w:szCs w:val="28"/>
        </w:rPr>
        <w:t xml:space="preserve">, progress updates on </w:t>
      </w:r>
      <w:r w:rsidR="00C2501D" w:rsidRPr="00333645">
        <w:rPr>
          <w:rFonts w:ascii="Tw Cen MT" w:hAnsi="Tw Cen MT"/>
          <w:sz w:val="28"/>
          <w:szCs w:val="28"/>
        </w:rPr>
        <w:lastRenderedPageBreak/>
        <w:t>the Energy Reduction Plan will be included in the Energy Committee’s annual report to the Board of Selectmen and Town Administrator.</w:t>
      </w:r>
    </w:p>
    <w:p w:rsidR="009360D9" w:rsidRPr="00333645" w:rsidRDefault="009360D9" w:rsidP="003657AD">
      <w:pPr>
        <w:pStyle w:val="ListParagraph"/>
        <w:tabs>
          <w:tab w:val="left" w:pos="5545"/>
        </w:tabs>
        <w:ind w:left="360"/>
        <w:rPr>
          <w:rFonts w:ascii="Tw Cen MT" w:hAnsi="Tw Cen MT"/>
          <w:sz w:val="28"/>
          <w:szCs w:val="28"/>
        </w:rPr>
      </w:pPr>
    </w:p>
    <w:p w:rsidR="009360D9" w:rsidRPr="00333645" w:rsidRDefault="000C5F1D" w:rsidP="003657AD">
      <w:pPr>
        <w:pStyle w:val="ListParagraph"/>
        <w:tabs>
          <w:tab w:val="left" w:pos="5545"/>
        </w:tabs>
        <w:ind w:left="360"/>
        <w:rPr>
          <w:rFonts w:ascii="Tw Cen MT" w:hAnsi="Tw Cen MT"/>
          <w:sz w:val="28"/>
          <w:szCs w:val="28"/>
        </w:rPr>
      </w:pPr>
      <w:r w:rsidRPr="00333645">
        <w:rPr>
          <w:rFonts w:ascii="Tw Cen MT" w:hAnsi="Tw Cen MT"/>
          <w:sz w:val="28"/>
          <w:szCs w:val="28"/>
        </w:rPr>
        <w:t xml:space="preserve">The Town would also benefit from having a full- or part-time Energy </w:t>
      </w:r>
      <w:r w:rsidR="00CD69AE" w:rsidRPr="00333645">
        <w:rPr>
          <w:rFonts w:ascii="Tw Cen MT" w:hAnsi="Tw Cen MT"/>
          <w:sz w:val="28"/>
          <w:szCs w:val="28"/>
        </w:rPr>
        <w:t>Coordinator</w:t>
      </w:r>
      <w:r w:rsidRPr="00333645">
        <w:rPr>
          <w:rFonts w:ascii="Tw Cen MT" w:hAnsi="Tw Cen MT"/>
          <w:sz w:val="28"/>
          <w:szCs w:val="28"/>
        </w:rPr>
        <w:t xml:space="preserve"> to execute these and other energy efficiency and renewable energy activities. The Energy Conservation Measures </w:t>
      </w:r>
      <w:r w:rsidR="00CD69AE" w:rsidRPr="00333645">
        <w:rPr>
          <w:rFonts w:ascii="Tw Cen MT" w:hAnsi="Tw Cen MT"/>
          <w:sz w:val="28"/>
          <w:szCs w:val="28"/>
        </w:rPr>
        <w:t xml:space="preserve">identified </w:t>
      </w:r>
      <w:r w:rsidRPr="00333645">
        <w:rPr>
          <w:rFonts w:ascii="Tw Cen MT" w:hAnsi="Tw Cen MT"/>
          <w:sz w:val="28"/>
          <w:szCs w:val="28"/>
        </w:rPr>
        <w:t xml:space="preserve">through the energy auditing process and those not yet </w:t>
      </w:r>
      <w:r w:rsidR="00CD69AE" w:rsidRPr="00333645">
        <w:rPr>
          <w:rFonts w:ascii="Tw Cen MT" w:hAnsi="Tw Cen MT"/>
          <w:sz w:val="28"/>
          <w:szCs w:val="28"/>
        </w:rPr>
        <w:t xml:space="preserve">realized </w:t>
      </w:r>
      <w:r w:rsidRPr="00333645">
        <w:rPr>
          <w:rFonts w:ascii="Tw Cen MT" w:hAnsi="Tw Cen MT"/>
          <w:sz w:val="28"/>
          <w:szCs w:val="28"/>
        </w:rPr>
        <w:t>c</w:t>
      </w:r>
      <w:r w:rsidR="009951D5" w:rsidRPr="00333645">
        <w:rPr>
          <w:rFonts w:ascii="Tw Cen MT" w:hAnsi="Tw Cen MT"/>
          <w:sz w:val="28"/>
          <w:szCs w:val="28"/>
        </w:rPr>
        <w:t>ould</w:t>
      </w:r>
      <w:r w:rsidRPr="00333645">
        <w:rPr>
          <w:rFonts w:ascii="Tw Cen MT" w:hAnsi="Tw Cen MT"/>
          <w:sz w:val="28"/>
          <w:szCs w:val="28"/>
        </w:rPr>
        <w:t xml:space="preserve"> bring significant energy and cost savings to the municipality</w:t>
      </w:r>
      <w:r w:rsidR="00CD69AE" w:rsidRPr="00333645">
        <w:rPr>
          <w:rFonts w:ascii="Tw Cen MT" w:hAnsi="Tw Cen MT"/>
          <w:sz w:val="28"/>
          <w:szCs w:val="28"/>
        </w:rPr>
        <w:t>, and those annual cost-savings often exceed the salary needed for a full- or part-time energy coordinator.</w:t>
      </w:r>
    </w:p>
    <w:p w:rsidR="00DC19A0" w:rsidRDefault="00DC19A0" w:rsidP="00A93D43">
      <w:pPr>
        <w:spacing w:after="0"/>
        <w:ind w:left="360"/>
        <w:rPr>
          <w:rFonts w:ascii="Tw Cen MT" w:hAnsi="Tw Cen MT"/>
          <w:sz w:val="28"/>
          <w:szCs w:val="28"/>
        </w:rPr>
      </w:pPr>
    </w:p>
    <w:p w:rsidR="00A93D43" w:rsidRPr="00333645" w:rsidRDefault="00A93D43" w:rsidP="00A93D43">
      <w:pPr>
        <w:spacing w:after="0"/>
        <w:ind w:left="360"/>
        <w:rPr>
          <w:rFonts w:ascii="Tw Cen MT" w:hAnsi="Tw Cen MT"/>
          <w:sz w:val="28"/>
          <w:szCs w:val="28"/>
        </w:rPr>
      </w:pPr>
      <w:r w:rsidRPr="00333645">
        <w:rPr>
          <w:rFonts w:ascii="Tw Cen MT" w:hAnsi="Tw Cen MT"/>
          <w:sz w:val="28"/>
          <w:szCs w:val="28"/>
        </w:rPr>
        <w:t>DOER’s Energy Management Basic’s Report</w:t>
      </w:r>
      <w:r w:rsidRPr="00333645">
        <w:rPr>
          <w:rStyle w:val="FootnoteReference"/>
          <w:rFonts w:ascii="Tw Cen MT" w:hAnsi="Tw Cen MT"/>
          <w:sz w:val="28"/>
          <w:szCs w:val="28"/>
        </w:rPr>
        <w:footnoteReference w:id="1"/>
      </w:r>
      <w:r w:rsidRPr="00333645">
        <w:rPr>
          <w:rFonts w:ascii="Tw Cen MT" w:hAnsi="Tw Cen MT"/>
          <w:sz w:val="28"/>
          <w:szCs w:val="28"/>
        </w:rPr>
        <w:t xml:space="preserve"> notes that “In some local governments, energy cost savings are: -put in the general fund, -returned to individual departments for their own use to encourage saving energy, or – used to fund more energy efficiency upgrades.</w:t>
      </w:r>
      <w:r w:rsidR="00DC19A0">
        <w:rPr>
          <w:rFonts w:ascii="Tw Cen MT" w:hAnsi="Tw Cen MT"/>
          <w:sz w:val="28"/>
          <w:szCs w:val="28"/>
        </w:rPr>
        <w:t>”</w:t>
      </w:r>
    </w:p>
    <w:p w:rsidR="00A93D43" w:rsidRPr="00333645" w:rsidRDefault="00A93D43" w:rsidP="003657AD">
      <w:pPr>
        <w:pStyle w:val="ListParagraph"/>
        <w:tabs>
          <w:tab w:val="left" w:pos="5545"/>
        </w:tabs>
        <w:ind w:left="360"/>
        <w:rPr>
          <w:rFonts w:ascii="Tw Cen MT" w:hAnsi="Tw Cen MT"/>
          <w:sz w:val="28"/>
          <w:szCs w:val="28"/>
        </w:rPr>
      </w:pPr>
    </w:p>
    <w:p w:rsidR="00CD69AE" w:rsidRPr="00333645" w:rsidRDefault="00CD69AE" w:rsidP="003657AD">
      <w:pPr>
        <w:pStyle w:val="ListParagraph"/>
        <w:tabs>
          <w:tab w:val="left" w:pos="5545"/>
        </w:tabs>
        <w:ind w:left="360"/>
        <w:rPr>
          <w:rFonts w:ascii="Tw Cen MT" w:hAnsi="Tw Cen MT"/>
          <w:sz w:val="28"/>
          <w:szCs w:val="28"/>
        </w:rPr>
      </w:pPr>
    </w:p>
    <w:p w:rsidR="004E6D7C" w:rsidRPr="00333645" w:rsidRDefault="00445955" w:rsidP="001C064E">
      <w:pPr>
        <w:pStyle w:val="Header4"/>
        <w:rPr>
          <w:rFonts w:ascii="Tw Cen MT" w:hAnsi="Tw Cen MT"/>
        </w:rPr>
      </w:pPr>
      <w:r w:rsidRPr="00333645">
        <w:rPr>
          <w:rFonts w:ascii="Tw Cen MT" w:hAnsi="Tw Cen MT"/>
        </w:rPr>
        <w:t>Summary of Energy Audit(s) or Other Sourc</w:t>
      </w:r>
      <w:r w:rsidR="004E6D7C" w:rsidRPr="00333645">
        <w:rPr>
          <w:rFonts w:ascii="Tw Cen MT" w:hAnsi="Tw Cen MT"/>
        </w:rPr>
        <w:t>es for Projected Energy Savings</w:t>
      </w:r>
    </w:p>
    <w:p w:rsidR="0018289D" w:rsidRPr="00333645" w:rsidRDefault="00296763" w:rsidP="00B7675B">
      <w:pPr>
        <w:pStyle w:val="ListParagraph"/>
        <w:tabs>
          <w:tab w:val="left" w:pos="5545"/>
        </w:tabs>
        <w:ind w:left="360"/>
        <w:rPr>
          <w:rFonts w:ascii="Tw Cen MT" w:hAnsi="Tw Cen MT"/>
          <w:sz w:val="28"/>
          <w:szCs w:val="28"/>
        </w:rPr>
      </w:pPr>
      <w:r w:rsidRPr="00333645">
        <w:rPr>
          <w:rFonts w:ascii="Tw Cen MT" w:hAnsi="Tw Cen MT"/>
          <w:sz w:val="28"/>
          <w:szCs w:val="28"/>
        </w:rPr>
        <w:t>The attached spreadsheet</w:t>
      </w:r>
      <w:r w:rsidR="00B7675B" w:rsidRPr="00333645">
        <w:rPr>
          <w:rFonts w:ascii="Tw Cen MT" w:hAnsi="Tw Cen MT"/>
          <w:sz w:val="28"/>
          <w:szCs w:val="28"/>
        </w:rPr>
        <w:t>s and audit reports</w:t>
      </w:r>
      <w:r w:rsidR="00B94F63" w:rsidRPr="00333645">
        <w:rPr>
          <w:rFonts w:ascii="Tw Cen MT" w:hAnsi="Tw Cen MT"/>
          <w:sz w:val="28"/>
          <w:szCs w:val="28"/>
        </w:rPr>
        <w:t xml:space="preserve"> detail </w:t>
      </w:r>
      <w:r w:rsidR="009B3CCC" w:rsidRPr="00333645">
        <w:rPr>
          <w:rFonts w:ascii="Tw Cen MT" w:hAnsi="Tw Cen MT"/>
          <w:sz w:val="28"/>
          <w:szCs w:val="28"/>
        </w:rPr>
        <w:t xml:space="preserve">efficiency </w:t>
      </w:r>
      <w:r w:rsidR="00B94F63" w:rsidRPr="00333645">
        <w:rPr>
          <w:rFonts w:ascii="Tw Cen MT" w:hAnsi="Tw Cen MT"/>
          <w:sz w:val="28"/>
          <w:szCs w:val="28"/>
        </w:rPr>
        <w:t>interventions</w:t>
      </w:r>
      <w:r w:rsidR="009B3CCC" w:rsidRPr="00333645">
        <w:rPr>
          <w:rFonts w:ascii="Tw Cen MT" w:hAnsi="Tw Cen MT"/>
          <w:sz w:val="28"/>
          <w:szCs w:val="28"/>
        </w:rPr>
        <w:t xml:space="preserve"> </w:t>
      </w:r>
      <w:r w:rsidR="00B94F63" w:rsidRPr="00333645">
        <w:rPr>
          <w:rFonts w:ascii="Tw Cen MT" w:hAnsi="Tw Cen MT"/>
          <w:sz w:val="28"/>
          <w:szCs w:val="28"/>
        </w:rPr>
        <w:t xml:space="preserve">that reduce </w:t>
      </w:r>
      <w:r w:rsidR="00C766B6" w:rsidRPr="00333645">
        <w:rPr>
          <w:rFonts w:ascii="Tw Cen MT" w:hAnsi="Tw Cen MT"/>
          <w:sz w:val="28"/>
          <w:szCs w:val="28"/>
        </w:rPr>
        <w:t xml:space="preserve">overall </w:t>
      </w:r>
      <w:r w:rsidR="00DC19A0">
        <w:rPr>
          <w:rFonts w:ascii="Tw Cen MT" w:hAnsi="Tw Cen MT"/>
          <w:sz w:val="28"/>
          <w:szCs w:val="28"/>
        </w:rPr>
        <w:t xml:space="preserve">municipal </w:t>
      </w:r>
      <w:r w:rsidR="00B94F63" w:rsidRPr="00333645">
        <w:rPr>
          <w:rFonts w:ascii="Tw Cen MT" w:hAnsi="Tw Cen MT"/>
          <w:sz w:val="28"/>
          <w:szCs w:val="28"/>
        </w:rPr>
        <w:t xml:space="preserve">energy consumption by </w:t>
      </w:r>
      <w:r w:rsidR="00813782" w:rsidRPr="00333645">
        <w:rPr>
          <w:rFonts w:ascii="Tw Cen MT" w:hAnsi="Tw Cen MT"/>
          <w:sz w:val="28"/>
          <w:szCs w:val="28"/>
        </w:rPr>
        <w:t>20.4</w:t>
      </w:r>
      <w:r w:rsidR="009B3CCC" w:rsidRPr="00333645">
        <w:rPr>
          <w:rFonts w:ascii="Tw Cen MT" w:hAnsi="Tw Cen MT"/>
          <w:sz w:val="28"/>
          <w:szCs w:val="28"/>
        </w:rPr>
        <w:t>4</w:t>
      </w:r>
      <w:r w:rsidR="009A2C38" w:rsidRPr="00333645">
        <w:rPr>
          <w:rFonts w:ascii="Tw Cen MT" w:hAnsi="Tw Cen MT"/>
          <w:sz w:val="28"/>
          <w:szCs w:val="28"/>
        </w:rPr>
        <w:t>%</w:t>
      </w:r>
      <w:r w:rsidR="00B94F63" w:rsidRPr="00333645">
        <w:rPr>
          <w:rFonts w:ascii="Tw Cen MT" w:hAnsi="Tw Cen MT"/>
          <w:sz w:val="28"/>
          <w:szCs w:val="28"/>
        </w:rPr>
        <w:t xml:space="preserve"> over the next</w:t>
      </w:r>
      <w:r w:rsidR="009951D5" w:rsidRPr="00333645">
        <w:rPr>
          <w:rFonts w:ascii="Tw Cen MT" w:hAnsi="Tw Cen MT"/>
          <w:sz w:val="28"/>
          <w:szCs w:val="28"/>
        </w:rPr>
        <w:t xml:space="preserve"> four to</w:t>
      </w:r>
      <w:r w:rsidR="00B94F63" w:rsidRPr="00333645">
        <w:rPr>
          <w:rFonts w:ascii="Tw Cen MT" w:hAnsi="Tw Cen MT"/>
          <w:sz w:val="28"/>
          <w:szCs w:val="28"/>
        </w:rPr>
        <w:t xml:space="preserve"> five years as identified by </w:t>
      </w:r>
      <w:r w:rsidR="009B3CCC" w:rsidRPr="00333645">
        <w:rPr>
          <w:rFonts w:ascii="Tw Cen MT" w:hAnsi="Tw Cen MT"/>
          <w:sz w:val="28"/>
          <w:szCs w:val="28"/>
        </w:rPr>
        <w:t>Rise Engineering, AECOM, the Town of Medfield</w:t>
      </w:r>
      <w:r w:rsidR="00564378" w:rsidRPr="00333645">
        <w:rPr>
          <w:rFonts w:ascii="Tw Cen MT" w:hAnsi="Tw Cen MT"/>
          <w:sz w:val="28"/>
          <w:szCs w:val="28"/>
        </w:rPr>
        <w:t xml:space="preserve">, </w:t>
      </w:r>
      <w:r w:rsidR="009951D5" w:rsidRPr="00333645">
        <w:rPr>
          <w:rFonts w:ascii="Tw Cen MT" w:hAnsi="Tw Cen MT"/>
          <w:sz w:val="28"/>
          <w:szCs w:val="28"/>
        </w:rPr>
        <w:t>the</w:t>
      </w:r>
      <w:r w:rsidR="004E04CF" w:rsidRPr="00333645">
        <w:rPr>
          <w:rFonts w:ascii="Tw Cen MT" w:hAnsi="Tw Cen MT"/>
          <w:sz w:val="28"/>
          <w:szCs w:val="28"/>
        </w:rPr>
        <w:t xml:space="preserve"> </w:t>
      </w:r>
      <w:r w:rsidR="00564378" w:rsidRPr="00333645">
        <w:rPr>
          <w:rFonts w:ascii="Tw Cen MT" w:hAnsi="Tw Cen MT"/>
          <w:sz w:val="28"/>
          <w:szCs w:val="28"/>
        </w:rPr>
        <w:t xml:space="preserve">Fred Davis Corporation, and </w:t>
      </w:r>
      <w:r w:rsidR="009B3CCC" w:rsidRPr="00333645">
        <w:rPr>
          <w:rFonts w:ascii="Tw Cen MT" w:hAnsi="Tw Cen MT"/>
          <w:sz w:val="28"/>
          <w:szCs w:val="28"/>
        </w:rPr>
        <w:t>MAPC</w:t>
      </w:r>
      <w:r w:rsidR="00B94F63" w:rsidRPr="00333645">
        <w:rPr>
          <w:rFonts w:ascii="Tw Cen MT" w:hAnsi="Tw Cen MT"/>
          <w:sz w:val="28"/>
          <w:szCs w:val="28"/>
        </w:rPr>
        <w:t xml:space="preserve">. </w:t>
      </w:r>
    </w:p>
    <w:p w:rsidR="00B7675B" w:rsidRPr="00333645" w:rsidRDefault="00B7675B" w:rsidP="00B7675B">
      <w:pPr>
        <w:pStyle w:val="ListParagraph"/>
        <w:tabs>
          <w:tab w:val="left" w:pos="5545"/>
        </w:tabs>
        <w:ind w:left="360"/>
        <w:rPr>
          <w:rFonts w:ascii="Tw Cen MT" w:hAnsi="Tw Cen MT"/>
        </w:rPr>
      </w:pPr>
    </w:p>
    <w:p w:rsidR="0018289D" w:rsidRDefault="0006263C" w:rsidP="003657AD">
      <w:pPr>
        <w:pStyle w:val="ListParagraph"/>
        <w:tabs>
          <w:tab w:val="left" w:pos="5545"/>
        </w:tabs>
        <w:ind w:left="360"/>
        <w:rPr>
          <w:rFonts w:ascii="Tw Cen MT" w:hAnsi="Tw Cen MT"/>
          <w:sz w:val="28"/>
          <w:szCs w:val="28"/>
        </w:rPr>
      </w:pPr>
      <w:r w:rsidRPr="00333645">
        <w:rPr>
          <w:rFonts w:ascii="Tw Cen MT" w:hAnsi="Tw Cen MT"/>
          <w:sz w:val="28"/>
          <w:szCs w:val="28"/>
        </w:rPr>
        <w:t xml:space="preserve">References for each measure </w:t>
      </w:r>
      <w:r w:rsidR="00564378" w:rsidRPr="00333645">
        <w:rPr>
          <w:rFonts w:ascii="Tw Cen MT" w:hAnsi="Tw Cen MT"/>
          <w:sz w:val="28"/>
          <w:szCs w:val="28"/>
        </w:rPr>
        <w:t>are cited</w:t>
      </w:r>
      <w:r w:rsidRPr="00333645">
        <w:rPr>
          <w:rFonts w:ascii="Tw Cen MT" w:hAnsi="Tw Cen MT"/>
          <w:sz w:val="28"/>
          <w:szCs w:val="28"/>
        </w:rPr>
        <w:t xml:space="preserve"> in </w:t>
      </w:r>
      <w:r w:rsidR="00564378" w:rsidRPr="00333645">
        <w:rPr>
          <w:rFonts w:ascii="Tw Cen MT" w:hAnsi="Tw Cen MT"/>
          <w:sz w:val="28"/>
          <w:szCs w:val="28"/>
        </w:rPr>
        <w:t>Table 4</w:t>
      </w:r>
      <w:r w:rsidRPr="00333645">
        <w:rPr>
          <w:rFonts w:ascii="Tw Cen MT" w:hAnsi="Tw Cen MT"/>
          <w:sz w:val="28"/>
          <w:szCs w:val="28"/>
        </w:rPr>
        <w:t xml:space="preserve"> and </w:t>
      </w:r>
      <w:r w:rsidR="00564378" w:rsidRPr="00333645">
        <w:rPr>
          <w:rFonts w:ascii="Tw Cen MT" w:hAnsi="Tw Cen MT"/>
          <w:sz w:val="28"/>
          <w:szCs w:val="28"/>
        </w:rPr>
        <w:t>referenced reports</w:t>
      </w:r>
      <w:r w:rsidRPr="00333645">
        <w:rPr>
          <w:rFonts w:ascii="Tw Cen MT" w:hAnsi="Tw Cen MT"/>
          <w:sz w:val="28"/>
          <w:szCs w:val="28"/>
        </w:rPr>
        <w:t xml:space="preserve"> are included as appendices to the Energy Reduction Plan.  Projected MM</w:t>
      </w:r>
      <w:r w:rsidR="00E92D53" w:rsidRPr="00333645">
        <w:rPr>
          <w:rFonts w:ascii="Tw Cen MT" w:hAnsi="Tw Cen MT"/>
          <w:sz w:val="28"/>
          <w:szCs w:val="28"/>
        </w:rPr>
        <w:t>BTU</w:t>
      </w:r>
      <w:r w:rsidRPr="00333645">
        <w:rPr>
          <w:rFonts w:ascii="Tw Cen MT" w:hAnsi="Tw Cen MT"/>
          <w:sz w:val="28"/>
          <w:szCs w:val="28"/>
        </w:rPr>
        <w:t xml:space="preserve"> savings for each category (buildings, vehicles, street and traffic lights, water and sewer, and open space) are subtotaled to arrive at a municipal grand total</w:t>
      </w:r>
      <w:r w:rsidR="0065704C" w:rsidRPr="00333645">
        <w:rPr>
          <w:rFonts w:ascii="Tw Cen MT" w:hAnsi="Tw Cen MT"/>
          <w:sz w:val="28"/>
          <w:szCs w:val="28"/>
        </w:rPr>
        <w:t xml:space="preserve"> of 11,603 MMBTUs</w:t>
      </w:r>
      <w:r w:rsidRPr="00333645">
        <w:rPr>
          <w:rFonts w:ascii="Tw Cen MT" w:hAnsi="Tw Cen MT"/>
          <w:sz w:val="28"/>
          <w:szCs w:val="28"/>
        </w:rPr>
        <w:t>.</w:t>
      </w:r>
    </w:p>
    <w:p w:rsidR="00894945" w:rsidRDefault="00894945" w:rsidP="003657AD">
      <w:pPr>
        <w:pStyle w:val="ListParagraph"/>
        <w:tabs>
          <w:tab w:val="left" w:pos="5545"/>
        </w:tabs>
        <w:ind w:left="360"/>
        <w:rPr>
          <w:rFonts w:ascii="Tw Cen MT" w:hAnsi="Tw Cen MT"/>
          <w:sz w:val="28"/>
          <w:szCs w:val="28"/>
        </w:rPr>
      </w:pPr>
    </w:p>
    <w:p w:rsidR="00894945" w:rsidRPr="00894945" w:rsidRDefault="00894945" w:rsidP="003657AD">
      <w:pPr>
        <w:pStyle w:val="ListParagraph"/>
        <w:tabs>
          <w:tab w:val="left" w:pos="5545"/>
        </w:tabs>
        <w:ind w:left="360"/>
        <w:rPr>
          <w:rFonts w:ascii="Tw Cen MT" w:hAnsi="Tw Cen MT"/>
          <w:b/>
          <w:sz w:val="28"/>
          <w:szCs w:val="28"/>
        </w:rPr>
      </w:pPr>
      <w:r w:rsidRPr="00894945">
        <w:rPr>
          <w:rFonts w:ascii="Tw Cen MT" w:hAnsi="Tw Cen MT"/>
          <w:b/>
          <w:sz w:val="28"/>
          <w:szCs w:val="28"/>
        </w:rPr>
        <w:t>Energy Management Systems</w:t>
      </w:r>
      <w:r>
        <w:rPr>
          <w:rFonts w:ascii="Tw Cen MT" w:hAnsi="Tw Cen MT"/>
          <w:b/>
          <w:sz w:val="28"/>
          <w:szCs w:val="28"/>
        </w:rPr>
        <w:t xml:space="preserve"> across Municipal Facilities</w:t>
      </w:r>
      <w:r w:rsidRPr="00894945">
        <w:rPr>
          <w:rFonts w:ascii="Tw Cen MT" w:hAnsi="Tw Cen MT"/>
          <w:b/>
          <w:sz w:val="28"/>
          <w:szCs w:val="28"/>
        </w:rPr>
        <w:t>:</w:t>
      </w:r>
    </w:p>
    <w:p w:rsidR="00EB6C16" w:rsidRPr="00333645" w:rsidRDefault="00894945" w:rsidP="00EB6C16">
      <w:pPr>
        <w:rPr>
          <w:rFonts w:ascii="Tw Cen MT" w:hAnsi="Tw Cen MT"/>
          <w:sz w:val="28"/>
          <w:szCs w:val="28"/>
        </w:rPr>
      </w:pPr>
      <w:r>
        <w:rPr>
          <w:rFonts w:ascii="Tw Cen MT" w:hAnsi="Tw Cen MT"/>
          <w:sz w:val="28"/>
          <w:szCs w:val="28"/>
        </w:rPr>
        <w:tab/>
        <w:t xml:space="preserve">The Facilities Director will lead a </w:t>
      </w:r>
      <w:r w:rsidR="005401B5">
        <w:rPr>
          <w:rFonts w:ascii="Tw Cen MT" w:hAnsi="Tw Cen MT"/>
          <w:sz w:val="28"/>
          <w:szCs w:val="28"/>
        </w:rPr>
        <w:t>comprehensive</w:t>
      </w:r>
      <w:r>
        <w:rPr>
          <w:rFonts w:ascii="Tw Cen MT" w:hAnsi="Tw Cen MT"/>
          <w:sz w:val="28"/>
          <w:szCs w:val="28"/>
        </w:rPr>
        <w:t xml:space="preserve"> analysis on building controls across many municipal facilities, and will bring in a third-party to assess the functionality and effectiveness of existing energy management systems (software and hardware), as well as looking into needs for new energy management systems. </w:t>
      </w:r>
    </w:p>
    <w:p w:rsidR="00385BE1" w:rsidRPr="00333645" w:rsidRDefault="00385BE1" w:rsidP="00385BE1">
      <w:pPr>
        <w:ind w:firstLine="360"/>
        <w:rPr>
          <w:rFonts w:ascii="Tw Cen MT" w:hAnsi="Tw Cen MT"/>
          <w:b/>
          <w:sz w:val="28"/>
          <w:szCs w:val="28"/>
        </w:rPr>
      </w:pPr>
      <w:r w:rsidRPr="00333645">
        <w:rPr>
          <w:rFonts w:ascii="Tw Cen MT" w:hAnsi="Tw Cen MT"/>
          <w:b/>
          <w:sz w:val="28"/>
          <w:szCs w:val="28"/>
        </w:rPr>
        <w:lastRenderedPageBreak/>
        <w:t>General Measures:</w:t>
      </w:r>
    </w:p>
    <w:p w:rsidR="00385BE1" w:rsidRPr="00333645" w:rsidRDefault="00A93D43" w:rsidP="00DC19A0">
      <w:pPr>
        <w:ind w:left="360"/>
        <w:rPr>
          <w:rFonts w:ascii="Tw Cen MT" w:hAnsi="Tw Cen MT"/>
          <w:sz w:val="28"/>
          <w:szCs w:val="28"/>
        </w:rPr>
      </w:pPr>
      <w:r w:rsidRPr="00333645">
        <w:rPr>
          <w:rFonts w:ascii="Tw Cen MT" w:hAnsi="Tw Cen MT"/>
          <w:sz w:val="28"/>
          <w:szCs w:val="28"/>
        </w:rPr>
        <w:t>Other projects</w:t>
      </w:r>
      <w:r w:rsidR="00DC19A0">
        <w:rPr>
          <w:rFonts w:ascii="Tw Cen MT" w:hAnsi="Tw Cen MT"/>
          <w:sz w:val="28"/>
          <w:szCs w:val="28"/>
        </w:rPr>
        <w:t xml:space="preserve"> (not listed in Table 4)</w:t>
      </w:r>
      <w:r w:rsidRPr="00333645">
        <w:rPr>
          <w:rFonts w:ascii="Tw Cen MT" w:hAnsi="Tw Cen MT"/>
          <w:sz w:val="28"/>
          <w:szCs w:val="28"/>
        </w:rPr>
        <w:t xml:space="preserve"> that the Town would like to further assess and pursue include:</w:t>
      </w:r>
    </w:p>
    <w:p w:rsidR="0053035B" w:rsidRPr="00333645" w:rsidRDefault="00E66448" w:rsidP="00E871B5">
      <w:pPr>
        <w:pStyle w:val="ListParagraph"/>
        <w:numPr>
          <w:ilvl w:val="0"/>
          <w:numId w:val="25"/>
        </w:numPr>
        <w:rPr>
          <w:rFonts w:ascii="Tw Cen MT" w:hAnsi="Tw Cen MT"/>
          <w:sz w:val="28"/>
          <w:szCs w:val="28"/>
        </w:rPr>
      </w:pPr>
      <w:r w:rsidRPr="00333645">
        <w:rPr>
          <w:rFonts w:ascii="Tw Cen MT" w:hAnsi="Tw Cen MT"/>
          <w:sz w:val="28"/>
          <w:szCs w:val="28"/>
        </w:rPr>
        <w:t>Weatherization</w:t>
      </w:r>
      <w:r w:rsidR="00A93D43" w:rsidRPr="00333645">
        <w:rPr>
          <w:rFonts w:ascii="Tw Cen MT" w:hAnsi="Tw Cen MT"/>
          <w:sz w:val="28"/>
          <w:szCs w:val="28"/>
        </w:rPr>
        <w:t xml:space="preserve"> (installed insulation and weather-stripping) of the Pfaff Center. Existing estimates anticipate annual energy savings </w:t>
      </w:r>
      <w:r w:rsidRPr="00333645">
        <w:rPr>
          <w:rFonts w:ascii="Tw Cen MT" w:hAnsi="Tw Cen MT"/>
          <w:sz w:val="28"/>
          <w:szCs w:val="28"/>
        </w:rPr>
        <w:t xml:space="preserve">of 160 MMBTUs and annual cost savings of $1,440. </w:t>
      </w:r>
    </w:p>
    <w:p w:rsidR="00EB6FD1" w:rsidRPr="00333645" w:rsidRDefault="00EB6FD1" w:rsidP="00E871B5">
      <w:pPr>
        <w:pStyle w:val="ListParagraph"/>
        <w:numPr>
          <w:ilvl w:val="0"/>
          <w:numId w:val="25"/>
        </w:numPr>
        <w:rPr>
          <w:rFonts w:ascii="Tw Cen MT" w:hAnsi="Tw Cen MT"/>
          <w:sz w:val="28"/>
          <w:szCs w:val="28"/>
        </w:rPr>
      </w:pPr>
      <w:r w:rsidRPr="00333645">
        <w:rPr>
          <w:rFonts w:ascii="Tw Cen MT" w:hAnsi="Tw Cen MT"/>
          <w:sz w:val="28"/>
          <w:szCs w:val="28"/>
        </w:rPr>
        <w:t>Roof replacement with insulation upgrades at Wheelock Elementary School.</w:t>
      </w:r>
    </w:p>
    <w:p w:rsidR="00EB6FD1" w:rsidRPr="00333645" w:rsidRDefault="00EB6FD1" w:rsidP="00EB6FD1">
      <w:pPr>
        <w:pStyle w:val="ListParagraph"/>
        <w:numPr>
          <w:ilvl w:val="0"/>
          <w:numId w:val="25"/>
        </w:numPr>
        <w:rPr>
          <w:rFonts w:ascii="Tw Cen MT" w:hAnsi="Tw Cen MT"/>
          <w:sz w:val="28"/>
          <w:szCs w:val="28"/>
        </w:rPr>
      </w:pPr>
      <w:r w:rsidRPr="00333645">
        <w:rPr>
          <w:rFonts w:ascii="Tw Cen MT" w:hAnsi="Tw Cen MT"/>
          <w:sz w:val="28"/>
          <w:szCs w:val="28"/>
        </w:rPr>
        <w:t>Energy-efficient window replacements at Wheelock Elementary School.</w:t>
      </w:r>
    </w:p>
    <w:p w:rsidR="0053035B" w:rsidRPr="00333645" w:rsidRDefault="0053035B" w:rsidP="00EB6FD1">
      <w:pPr>
        <w:pStyle w:val="ListParagraph"/>
        <w:numPr>
          <w:ilvl w:val="0"/>
          <w:numId w:val="25"/>
        </w:numPr>
        <w:rPr>
          <w:rFonts w:ascii="Tw Cen MT" w:hAnsi="Tw Cen MT"/>
          <w:sz w:val="28"/>
          <w:szCs w:val="28"/>
        </w:rPr>
      </w:pPr>
      <w:r w:rsidRPr="00333645">
        <w:rPr>
          <w:rFonts w:ascii="Tw Cen MT" w:hAnsi="Tw Cen MT"/>
          <w:sz w:val="28"/>
          <w:szCs w:val="28"/>
        </w:rPr>
        <w:t>Building Operator Certification</w:t>
      </w:r>
      <w:r w:rsidR="004E04CF" w:rsidRPr="00333645">
        <w:rPr>
          <w:rFonts w:ascii="Tw Cen MT" w:hAnsi="Tw Cen MT"/>
          <w:sz w:val="28"/>
          <w:szCs w:val="28"/>
        </w:rPr>
        <w:t xml:space="preserve"> (BOC) Training for the Facilities Director and/or future Energy Coordinator/Manager. </w:t>
      </w:r>
      <w:r w:rsidR="00EB6FD1" w:rsidRPr="00333645">
        <w:rPr>
          <w:rFonts w:ascii="Tw Cen MT" w:hAnsi="Tw Cen MT"/>
          <w:sz w:val="28"/>
          <w:szCs w:val="28"/>
        </w:rPr>
        <w:t>Data shows that having a BOC certified operator can bring annual electricity savings of 100,500 kwhs and 1,400 therms.</w:t>
      </w:r>
      <w:r w:rsidR="00EB6FD1" w:rsidRPr="00333645">
        <w:rPr>
          <w:rStyle w:val="FootnoteReference"/>
          <w:rFonts w:ascii="Tw Cen MT" w:hAnsi="Tw Cen MT"/>
          <w:sz w:val="28"/>
          <w:szCs w:val="28"/>
        </w:rPr>
        <w:footnoteReference w:id="2"/>
      </w:r>
    </w:p>
    <w:p w:rsidR="005D6DB2" w:rsidRPr="00333645" w:rsidRDefault="005D6DB2" w:rsidP="005D6DB2">
      <w:pPr>
        <w:pStyle w:val="Header"/>
        <w:tabs>
          <w:tab w:val="left" w:pos="800"/>
          <w:tab w:val="left" w:pos="6300"/>
        </w:tabs>
        <w:rPr>
          <w:rFonts w:ascii="Tw Cen MT" w:hAnsi="Tw Cen MT" w:cs="Tahoma"/>
          <w:szCs w:val="24"/>
        </w:rPr>
      </w:pPr>
    </w:p>
    <w:p w:rsidR="005D6DB2" w:rsidRPr="00333645" w:rsidRDefault="005D6DB2" w:rsidP="005D6DB2">
      <w:pPr>
        <w:pStyle w:val="Header"/>
        <w:tabs>
          <w:tab w:val="left" w:pos="800"/>
          <w:tab w:val="left" w:pos="6300"/>
        </w:tabs>
        <w:rPr>
          <w:rFonts w:ascii="Tw Cen MT" w:hAnsi="Tw Cen MT" w:cs="Tahoma"/>
          <w:szCs w:val="24"/>
        </w:rPr>
      </w:pPr>
    </w:p>
    <w:p w:rsidR="00CF0130" w:rsidRPr="00333645" w:rsidRDefault="00CF0130" w:rsidP="00CF0130">
      <w:pPr>
        <w:pStyle w:val="Header4"/>
        <w:rPr>
          <w:rFonts w:ascii="Tw Cen MT" w:hAnsi="Tw Cen MT"/>
        </w:rPr>
      </w:pPr>
      <w:r w:rsidRPr="00333645">
        <w:rPr>
          <w:rFonts w:ascii="Tw Cen MT" w:hAnsi="Tw Cen MT"/>
        </w:rPr>
        <w:t>Street Lighting</w:t>
      </w:r>
    </w:p>
    <w:p w:rsidR="00385BE1" w:rsidRPr="00333645" w:rsidRDefault="00CF0130" w:rsidP="00385BE1">
      <w:pPr>
        <w:rPr>
          <w:rFonts w:ascii="Tw Cen MT" w:hAnsi="Tw Cen MT"/>
          <w:sz w:val="28"/>
          <w:szCs w:val="28"/>
        </w:rPr>
      </w:pPr>
      <w:r w:rsidRPr="00333645">
        <w:rPr>
          <w:rFonts w:ascii="Tw Cen MT" w:hAnsi="Tw Cen MT"/>
          <w:sz w:val="28"/>
          <w:szCs w:val="28"/>
        </w:rPr>
        <w:t>The Town will develop a plan to purchase its</w:t>
      </w:r>
      <w:r w:rsidR="00385BE1" w:rsidRPr="00333645">
        <w:rPr>
          <w:rFonts w:ascii="Tw Cen MT" w:hAnsi="Tw Cen MT"/>
          <w:sz w:val="28"/>
          <w:szCs w:val="28"/>
        </w:rPr>
        <w:t xml:space="preserve"> 347</w:t>
      </w:r>
      <w:r w:rsidRPr="00333645">
        <w:rPr>
          <w:rFonts w:ascii="Tw Cen MT" w:hAnsi="Tw Cen MT"/>
          <w:sz w:val="28"/>
          <w:szCs w:val="28"/>
        </w:rPr>
        <w:t xml:space="preserve"> streetlights from Eversource. The price of purchase </w:t>
      </w:r>
      <w:r w:rsidR="00385BE1" w:rsidRPr="00333645">
        <w:rPr>
          <w:rFonts w:ascii="Tw Cen MT" w:hAnsi="Tw Cen MT"/>
          <w:sz w:val="28"/>
          <w:szCs w:val="28"/>
        </w:rPr>
        <w:t>as stated by Eversource is $1 total. The plan to convert all lights to LED will be developed as the maintenance and repair options are clarified.  This project will save the Town more than $35,000/year in energy costs.</w:t>
      </w:r>
    </w:p>
    <w:p w:rsidR="00CF0130" w:rsidRPr="00333645" w:rsidRDefault="00CF0130" w:rsidP="00385BE1">
      <w:pPr>
        <w:suppressAutoHyphens/>
        <w:spacing w:after="0"/>
        <w:rPr>
          <w:rFonts w:ascii="Tw Cen MT" w:hAnsi="Tw Cen MT"/>
          <w:sz w:val="28"/>
          <w:szCs w:val="28"/>
        </w:rPr>
      </w:pPr>
    </w:p>
    <w:p w:rsidR="00095369" w:rsidRPr="00333645" w:rsidRDefault="00095369" w:rsidP="00EB6C16">
      <w:pPr>
        <w:rPr>
          <w:rFonts w:ascii="Tw Cen MT" w:hAnsi="Tw Cen MT"/>
          <w:sz w:val="28"/>
          <w:szCs w:val="28"/>
        </w:rPr>
      </w:pPr>
    </w:p>
    <w:p w:rsidR="001F106F" w:rsidRPr="00333645" w:rsidRDefault="001F106F" w:rsidP="001F106F">
      <w:pPr>
        <w:pStyle w:val="ListParagraph"/>
        <w:numPr>
          <w:ilvl w:val="0"/>
          <w:numId w:val="9"/>
        </w:numPr>
        <w:tabs>
          <w:tab w:val="left" w:pos="5545"/>
        </w:tabs>
        <w:ind w:left="360"/>
        <w:rPr>
          <w:rFonts w:ascii="Tw Cen MT" w:hAnsi="Tw Cen MT"/>
          <w:b/>
          <w:sz w:val="28"/>
          <w:szCs w:val="28"/>
        </w:rPr>
      </w:pPr>
      <w:r w:rsidRPr="00333645">
        <w:rPr>
          <w:rFonts w:ascii="Tw Cen MT" w:hAnsi="Tw Cen MT"/>
          <w:b/>
          <w:sz w:val="28"/>
          <w:szCs w:val="28"/>
        </w:rPr>
        <w:t xml:space="preserve">Summary of Long-Term Energy Reduction Goals – Beyond </w:t>
      </w:r>
      <w:r w:rsidR="00F613D2" w:rsidRPr="00333645">
        <w:rPr>
          <w:rFonts w:ascii="Tw Cen MT" w:hAnsi="Tw Cen MT"/>
          <w:b/>
          <w:sz w:val="28"/>
          <w:szCs w:val="28"/>
        </w:rPr>
        <w:t>5 Y</w:t>
      </w:r>
      <w:r w:rsidRPr="00333645">
        <w:rPr>
          <w:rFonts w:ascii="Tw Cen MT" w:hAnsi="Tw Cen MT"/>
          <w:b/>
          <w:sz w:val="28"/>
          <w:szCs w:val="28"/>
        </w:rPr>
        <w:t>ears</w:t>
      </w:r>
    </w:p>
    <w:p w:rsidR="001F106F" w:rsidRPr="00333645" w:rsidRDefault="001F106F" w:rsidP="001F106F">
      <w:pPr>
        <w:pStyle w:val="Header4"/>
        <w:numPr>
          <w:ilvl w:val="0"/>
          <w:numId w:val="21"/>
        </w:numPr>
        <w:rPr>
          <w:rFonts w:ascii="Tw Cen MT" w:hAnsi="Tw Cen MT"/>
        </w:rPr>
      </w:pPr>
      <w:r w:rsidRPr="00333645">
        <w:rPr>
          <w:rFonts w:ascii="Tw Cen MT" w:hAnsi="Tw Cen MT"/>
        </w:rPr>
        <w:t>Municipal Buildings (including schools)</w:t>
      </w:r>
    </w:p>
    <w:p w:rsidR="001F106F" w:rsidRDefault="001F106F" w:rsidP="00E11639">
      <w:pPr>
        <w:spacing w:after="0"/>
        <w:rPr>
          <w:rFonts w:ascii="Tw Cen MT" w:hAnsi="Tw Cen MT"/>
          <w:sz w:val="28"/>
          <w:szCs w:val="28"/>
        </w:rPr>
      </w:pPr>
      <w:r w:rsidRPr="00333645">
        <w:rPr>
          <w:rFonts w:ascii="Tw Cen MT" w:hAnsi="Tw Cen MT"/>
          <w:sz w:val="28"/>
          <w:szCs w:val="28"/>
        </w:rPr>
        <w:t xml:space="preserve">To better strategize for the long-term maintenance and management of municipal buildings, </w:t>
      </w:r>
      <w:r w:rsidR="00FC5816" w:rsidRPr="00333645">
        <w:rPr>
          <w:rFonts w:ascii="Tw Cen MT" w:hAnsi="Tw Cen MT"/>
          <w:sz w:val="28"/>
          <w:szCs w:val="28"/>
        </w:rPr>
        <w:t xml:space="preserve">Medfield </w:t>
      </w:r>
      <w:r w:rsidRPr="00333645">
        <w:rPr>
          <w:rFonts w:ascii="Tw Cen MT" w:hAnsi="Tw Cen MT"/>
          <w:sz w:val="28"/>
          <w:szCs w:val="28"/>
        </w:rPr>
        <w:t xml:space="preserve">will work with internal schools and </w:t>
      </w:r>
      <w:r w:rsidR="000D6652" w:rsidRPr="00333645">
        <w:rPr>
          <w:rFonts w:ascii="Tw Cen MT" w:hAnsi="Tw Cen MT"/>
          <w:sz w:val="28"/>
          <w:szCs w:val="28"/>
        </w:rPr>
        <w:t>Town</w:t>
      </w:r>
      <w:r w:rsidRPr="00333645">
        <w:rPr>
          <w:rFonts w:ascii="Tw Cen MT" w:hAnsi="Tw Cen MT"/>
          <w:sz w:val="28"/>
          <w:szCs w:val="28"/>
        </w:rPr>
        <w:t xml:space="preserve"> staff as well as outside consultants, when necessary, to assess and document the condition of major municipal buildings on an annual basis. In addition to exposing continuing opportunities for energy use reductions, this effort will provide the </w:t>
      </w:r>
      <w:r w:rsidR="000D6652" w:rsidRPr="00333645">
        <w:rPr>
          <w:rFonts w:ascii="Tw Cen MT" w:hAnsi="Tw Cen MT"/>
          <w:sz w:val="28"/>
          <w:szCs w:val="28"/>
        </w:rPr>
        <w:t>Town</w:t>
      </w:r>
      <w:r w:rsidRPr="00333645">
        <w:rPr>
          <w:rFonts w:ascii="Tw Cen MT" w:hAnsi="Tw Cen MT"/>
          <w:sz w:val="28"/>
          <w:szCs w:val="28"/>
        </w:rPr>
        <w:t xml:space="preserve"> with a clear, long-term asset management strategy for the effective budgeting and maintenance of buildings. </w:t>
      </w:r>
    </w:p>
    <w:p w:rsidR="005513A5" w:rsidRDefault="005513A5" w:rsidP="00E11639">
      <w:pPr>
        <w:spacing w:after="0"/>
        <w:rPr>
          <w:rFonts w:ascii="Tw Cen MT" w:hAnsi="Tw Cen MT"/>
          <w:sz w:val="28"/>
          <w:szCs w:val="28"/>
        </w:rPr>
      </w:pPr>
    </w:p>
    <w:p w:rsidR="005513A5" w:rsidRDefault="005513A5" w:rsidP="00E11639">
      <w:pPr>
        <w:spacing w:after="0"/>
        <w:rPr>
          <w:rFonts w:ascii="Tw Cen MT" w:hAnsi="Tw Cen MT"/>
          <w:sz w:val="28"/>
          <w:szCs w:val="28"/>
        </w:rPr>
      </w:pPr>
      <w:r>
        <w:rPr>
          <w:rFonts w:ascii="Tw Cen MT" w:hAnsi="Tw Cen MT"/>
          <w:sz w:val="28"/>
          <w:szCs w:val="28"/>
        </w:rPr>
        <w:t>Additionally, the Town could take the following measures for municipal buildings:</w:t>
      </w:r>
    </w:p>
    <w:p w:rsidR="005513A5" w:rsidRPr="005513A5" w:rsidRDefault="005513A5" w:rsidP="005513A5">
      <w:pPr>
        <w:pStyle w:val="ListParagraph"/>
        <w:numPr>
          <w:ilvl w:val="0"/>
          <w:numId w:val="28"/>
        </w:numPr>
        <w:spacing w:after="0"/>
        <w:rPr>
          <w:rFonts w:ascii="Tw Cen MT" w:hAnsi="Tw Cen MT"/>
          <w:sz w:val="28"/>
          <w:szCs w:val="28"/>
        </w:rPr>
      </w:pPr>
      <w:r w:rsidRPr="005513A5">
        <w:rPr>
          <w:rFonts w:ascii="Tw Cen MT" w:hAnsi="Tw Cen MT"/>
          <w:sz w:val="28"/>
          <w:szCs w:val="28"/>
        </w:rPr>
        <w:t>Adopt a Certified Green Building Standard (e.g., LEED Silver or Gold, Living Building Challenge) as the design and construction minimum for the renovation and new construction</w:t>
      </w:r>
      <w:r w:rsidR="00DC19A0">
        <w:rPr>
          <w:rFonts w:ascii="Tw Cen MT" w:hAnsi="Tw Cen MT"/>
          <w:sz w:val="28"/>
          <w:szCs w:val="28"/>
        </w:rPr>
        <w:t xml:space="preserve"> of all municipal facilities, and</w:t>
      </w:r>
    </w:p>
    <w:p w:rsidR="005513A5" w:rsidRPr="005513A5" w:rsidRDefault="005513A5" w:rsidP="005513A5">
      <w:pPr>
        <w:pStyle w:val="ListParagraph"/>
        <w:numPr>
          <w:ilvl w:val="0"/>
          <w:numId w:val="28"/>
        </w:numPr>
        <w:spacing w:after="0"/>
        <w:rPr>
          <w:rFonts w:ascii="Tw Cen MT" w:hAnsi="Tw Cen MT"/>
          <w:sz w:val="28"/>
          <w:szCs w:val="28"/>
        </w:rPr>
      </w:pPr>
      <w:r w:rsidRPr="005513A5">
        <w:rPr>
          <w:rFonts w:ascii="Tw Cen MT" w:hAnsi="Tw Cen MT"/>
          <w:sz w:val="28"/>
          <w:szCs w:val="28"/>
        </w:rPr>
        <w:t>Implement a routine load-shedding program whereby peak demand energy use is reduced and operational changes are instituted (e.g. higher AC set points in summer, consolidated facility use during off-hours) to lessen overall energy demand year-round.</w:t>
      </w:r>
    </w:p>
    <w:p w:rsidR="001F106F" w:rsidRDefault="001F106F" w:rsidP="001F106F">
      <w:pPr>
        <w:spacing w:after="0" w:line="240" w:lineRule="auto"/>
        <w:rPr>
          <w:rFonts w:ascii="Tw Cen MT" w:hAnsi="Tw Cen MT"/>
          <w:sz w:val="28"/>
          <w:szCs w:val="28"/>
        </w:rPr>
      </w:pPr>
    </w:p>
    <w:p w:rsidR="005513A5" w:rsidRPr="00333645" w:rsidRDefault="005513A5" w:rsidP="001F106F">
      <w:pPr>
        <w:spacing w:after="0" w:line="240" w:lineRule="auto"/>
        <w:rPr>
          <w:rFonts w:ascii="Tw Cen MT" w:hAnsi="Tw Cen MT"/>
          <w:sz w:val="28"/>
          <w:szCs w:val="28"/>
        </w:rPr>
      </w:pPr>
    </w:p>
    <w:p w:rsidR="001F106F" w:rsidRPr="00333645" w:rsidRDefault="001F106F" w:rsidP="004412EE">
      <w:pPr>
        <w:pStyle w:val="Header4"/>
        <w:numPr>
          <w:ilvl w:val="0"/>
          <w:numId w:val="21"/>
        </w:numPr>
        <w:rPr>
          <w:rFonts w:ascii="Tw Cen MT" w:hAnsi="Tw Cen MT"/>
        </w:rPr>
      </w:pPr>
      <w:r w:rsidRPr="00333645">
        <w:rPr>
          <w:rFonts w:ascii="Tw Cen MT" w:hAnsi="Tw Cen MT"/>
        </w:rPr>
        <w:t>Vehicles (including schools)</w:t>
      </w:r>
    </w:p>
    <w:p w:rsidR="001F106F" w:rsidRPr="00333645" w:rsidRDefault="001F106F" w:rsidP="001F106F">
      <w:pPr>
        <w:suppressAutoHyphens/>
        <w:spacing w:after="0"/>
        <w:rPr>
          <w:rFonts w:ascii="Tw Cen MT" w:hAnsi="Tw Cen MT"/>
          <w:sz w:val="28"/>
          <w:szCs w:val="28"/>
        </w:rPr>
      </w:pPr>
      <w:r w:rsidRPr="00333645">
        <w:rPr>
          <w:rFonts w:ascii="Tw Cen MT" w:hAnsi="Tw Cen MT"/>
          <w:sz w:val="28"/>
          <w:szCs w:val="28"/>
        </w:rPr>
        <w:t xml:space="preserve">The Fuel-Efficient Vehicle policy will have become engrained within municipal purchasing practices after 5 years, and the </w:t>
      </w:r>
      <w:r w:rsidR="000D6652" w:rsidRPr="00333645">
        <w:rPr>
          <w:rFonts w:ascii="Tw Cen MT" w:hAnsi="Tw Cen MT"/>
          <w:sz w:val="28"/>
          <w:szCs w:val="28"/>
        </w:rPr>
        <w:t>Town</w:t>
      </w:r>
      <w:r w:rsidRPr="00333645">
        <w:rPr>
          <w:rFonts w:ascii="Tw Cen MT" w:hAnsi="Tw Cen MT"/>
          <w:sz w:val="28"/>
          <w:szCs w:val="28"/>
        </w:rPr>
        <w:t xml:space="preserve"> will seek to explore even more efficient policies and tracking systems to enable more efficiency.</w:t>
      </w:r>
    </w:p>
    <w:p w:rsidR="001F106F" w:rsidRDefault="001F106F" w:rsidP="001F106F">
      <w:pPr>
        <w:suppressAutoHyphens/>
        <w:spacing w:after="0"/>
        <w:rPr>
          <w:rFonts w:ascii="Tw Cen MT" w:hAnsi="Tw Cen MT"/>
          <w:sz w:val="28"/>
          <w:szCs w:val="28"/>
        </w:rPr>
      </w:pPr>
    </w:p>
    <w:p w:rsidR="005513A5" w:rsidRPr="00333645" w:rsidRDefault="005513A5" w:rsidP="001F106F">
      <w:pPr>
        <w:suppressAutoHyphens/>
        <w:spacing w:after="0"/>
        <w:rPr>
          <w:rFonts w:ascii="Tw Cen MT" w:hAnsi="Tw Cen MT"/>
          <w:sz w:val="28"/>
          <w:szCs w:val="28"/>
        </w:rPr>
      </w:pPr>
    </w:p>
    <w:p w:rsidR="001F106F" w:rsidRPr="00333645" w:rsidRDefault="001F106F" w:rsidP="001F106F">
      <w:pPr>
        <w:pStyle w:val="Header4"/>
        <w:rPr>
          <w:rFonts w:ascii="Tw Cen MT" w:hAnsi="Tw Cen MT"/>
          <w:b/>
        </w:rPr>
      </w:pPr>
      <w:r w:rsidRPr="00333645">
        <w:rPr>
          <w:rFonts w:ascii="Tw Cen MT" w:hAnsi="Tw Cen MT"/>
        </w:rPr>
        <w:t xml:space="preserve">Perpetuating Energy Efficiency </w:t>
      </w:r>
    </w:p>
    <w:p w:rsidR="001F106F" w:rsidRPr="00333645" w:rsidRDefault="001F106F" w:rsidP="001F106F">
      <w:pPr>
        <w:suppressAutoHyphens/>
        <w:spacing w:after="0"/>
        <w:rPr>
          <w:rFonts w:ascii="Tw Cen MT" w:hAnsi="Tw Cen MT"/>
          <w:sz w:val="28"/>
          <w:szCs w:val="28"/>
        </w:rPr>
      </w:pPr>
      <w:r w:rsidRPr="00333645">
        <w:rPr>
          <w:rFonts w:ascii="Tw Cen MT" w:hAnsi="Tw Cen MT"/>
          <w:sz w:val="28"/>
          <w:szCs w:val="28"/>
        </w:rPr>
        <w:t xml:space="preserve">An annual municipal audit by </w:t>
      </w:r>
      <w:r w:rsidR="000D6652" w:rsidRPr="00333645">
        <w:rPr>
          <w:rFonts w:ascii="Tw Cen MT" w:hAnsi="Tw Cen MT"/>
          <w:sz w:val="28"/>
          <w:szCs w:val="28"/>
        </w:rPr>
        <w:t>Town</w:t>
      </w:r>
      <w:r w:rsidRPr="00333645">
        <w:rPr>
          <w:rFonts w:ascii="Tw Cen MT" w:hAnsi="Tw Cen MT"/>
          <w:sz w:val="28"/>
          <w:szCs w:val="28"/>
        </w:rPr>
        <w:t xml:space="preserve"> and Schools staff can tap into the knowledge of the employees who use and maintain the building every day. It can empower building staff to develop a detailed repair and management schedule and collect data on problems and inefficiencies that may be missed by traditional third party audits.  Web-based application systems </w:t>
      </w:r>
      <w:r w:rsidR="0001192E" w:rsidRPr="00333645">
        <w:rPr>
          <w:rFonts w:ascii="Tw Cen MT" w:hAnsi="Tw Cen MT"/>
          <w:sz w:val="28"/>
          <w:szCs w:val="28"/>
        </w:rPr>
        <w:t>such as</w:t>
      </w:r>
      <w:r w:rsidRPr="00333645">
        <w:rPr>
          <w:rFonts w:ascii="Tw Cen MT" w:hAnsi="Tw Cen MT"/>
          <w:sz w:val="28"/>
          <w:szCs w:val="28"/>
        </w:rPr>
        <w:t xml:space="preserve"> See Click Fix can be considered to create additional real-time opportunities for efficiencies in operation and maintenance.</w:t>
      </w:r>
    </w:p>
    <w:p w:rsidR="001F106F" w:rsidRPr="00333645" w:rsidRDefault="001F106F" w:rsidP="001F106F">
      <w:pPr>
        <w:suppressAutoHyphens/>
        <w:spacing w:after="0"/>
        <w:rPr>
          <w:rFonts w:ascii="Tw Cen MT" w:hAnsi="Tw Cen MT"/>
          <w:b/>
          <w:i/>
          <w:sz w:val="28"/>
          <w:szCs w:val="28"/>
        </w:rPr>
      </w:pPr>
    </w:p>
    <w:p w:rsidR="001F106F" w:rsidRDefault="001F106F" w:rsidP="001F106F">
      <w:pPr>
        <w:tabs>
          <w:tab w:val="left" w:pos="5545"/>
        </w:tabs>
        <w:rPr>
          <w:rFonts w:ascii="Tw Cen MT" w:hAnsi="Tw Cen MT"/>
          <w:sz w:val="28"/>
          <w:szCs w:val="28"/>
        </w:rPr>
      </w:pPr>
      <w:r w:rsidRPr="00333645">
        <w:rPr>
          <w:rFonts w:ascii="Tw Cen MT" w:hAnsi="Tw Cen MT"/>
          <w:sz w:val="28"/>
          <w:szCs w:val="28"/>
        </w:rPr>
        <w:t xml:space="preserve">The </w:t>
      </w:r>
      <w:r w:rsidR="000D6652" w:rsidRPr="00333645">
        <w:rPr>
          <w:rFonts w:ascii="Tw Cen MT" w:hAnsi="Tw Cen MT"/>
          <w:sz w:val="28"/>
          <w:szCs w:val="28"/>
        </w:rPr>
        <w:t xml:space="preserve">Town of </w:t>
      </w:r>
      <w:r w:rsidR="00FC5816" w:rsidRPr="00333645">
        <w:rPr>
          <w:rFonts w:ascii="Tw Cen MT" w:hAnsi="Tw Cen MT"/>
          <w:sz w:val="28"/>
          <w:szCs w:val="28"/>
        </w:rPr>
        <w:t>Medfield</w:t>
      </w:r>
      <w:r w:rsidRPr="00333645">
        <w:rPr>
          <w:rFonts w:ascii="Tw Cen MT" w:hAnsi="Tw Cen MT"/>
          <w:sz w:val="28"/>
          <w:szCs w:val="28"/>
        </w:rPr>
        <w:t xml:space="preserve"> will grow its capacity to retrofit and build more efficient facilities, purchase more efficient vehicles, and illuminate the </w:t>
      </w:r>
      <w:r w:rsidR="000D6652" w:rsidRPr="00333645">
        <w:rPr>
          <w:rFonts w:ascii="Tw Cen MT" w:hAnsi="Tw Cen MT"/>
          <w:sz w:val="28"/>
          <w:szCs w:val="28"/>
        </w:rPr>
        <w:t>Town</w:t>
      </w:r>
      <w:r w:rsidRPr="00333645">
        <w:rPr>
          <w:rFonts w:ascii="Tw Cen MT" w:hAnsi="Tw Cen MT"/>
          <w:sz w:val="28"/>
          <w:szCs w:val="28"/>
        </w:rPr>
        <w:t xml:space="preserve"> through more efficient lighting throughout the 5-year period. These practices will become more engrained in the culture of the </w:t>
      </w:r>
      <w:r w:rsidR="000D6652" w:rsidRPr="00333645">
        <w:rPr>
          <w:rFonts w:ascii="Tw Cen MT" w:hAnsi="Tw Cen MT"/>
          <w:sz w:val="28"/>
          <w:szCs w:val="28"/>
        </w:rPr>
        <w:t>Town</w:t>
      </w:r>
      <w:r w:rsidRPr="00333645">
        <w:rPr>
          <w:rFonts w:ascii="Tw Cen MT" w:hAnsi="Tw Cen MT"/>
          <w:sz w:val="28"/>
          <w:szCs w:val="28"/>
        </w:rPr>
        <w:t xml:space="preserve"> and will provide opportunities to instill the ethos into additional policies and programs for more dedicated long-term funding streams and strategies.</w:t>
      </w:r>
    </w:p>
    <w:p w:rsidR="00BA4A49" w:rsidRDefault="00BA4A49" w:rsidP="001F106F">
      <w:pPr>
        <w:tabs>
          <w:tab w:val="left" w:pos="5545"/>
        </w:tabs>
        <w:rPr>
          <w:rFonts w:ascii="Tw Cen MT" w:hAnsi="Tw Cen MT"/>
          <w:sz w:val="28"/>
          <w:szCs w:val="28"/>
        </w:rPr>
      </w:pPr>
    </w:p>
    <w:p w:rsidR="00BA4A49" w:rsidRPr="00333645" w:rsidRDefault="00BA4A49" w:rsidP="001F106F">
      <w:pPr>
        <w:tabs>
          <w:tab w:val="left" w:pos="5545"/>
        </w:tabs>
        <w:rPr>
          <w:rFonts w:ascii="Tw Cen MT" w:hAnsi="Tw Cen MT"/>
          <w:sz w:val="28"/>
          <w:szCs w:val="28"/>
        </w:rPr>
      </w:pPr>
    </w:p>
    <w:p w:rsidR="00B52171" w:rsidRPr="00333645" w:rsidRDefault="00DA3EE6" w:rsidP="00B52171">
      <w:pPr>
        <w:pStyle w:val="Heading2"/>
        <w:rPr>
          <w:rFonts w:ascii="Tw Cen MT" w:hAnsi="Tw Cen MT"/>
        </w:rPr>
      </w:pPr>
      <w:bookmarkStart w:id="5" w:name="_Toc465954868"/>
      <w:r w:rsidRPr="00333645">
        <w:rPr>
          <w:rFonts w:ascii="Tw Cen MT" w:hAnsi="Tw Cen MT"/>
        </w:rPr>
        <w:lastRenderedPageBreak/>
        <w:t>Appendix A</w:t>
      </w:r>
      <w:r w:rsidR="00B52171" w:rsidRPr="00333645">
        <w:rPr>
          <w:rFonts w:ascii="Tw Cen MT" w:hAnsi="Tw Cen MT"/>
        </w:rPr>
        <w:t>.: T</w:t>
      </w:r>
      <w:r w:rsidR="00C8703D" w:rsidRPr="00333645">
        <w:rPr>
          <w:rFonts w:ascii="Tw Cen MT" w:hAnsi="Tw Cen MT"/>
        </w:rPr>
        <w:t xml:space="preserve">own of </w:t>
      </w:r>
      <w:r w:rsidR="00654974" w:rsidRPr="00333645">
        <w:rPr>
          <w:rFonts w:ascii="Tw Cen MT" w:hAnsi="Tw Cen MT"/>
        </w:rPr>
        <w:t>Medfield</w:t>
      </w:r>
      <w:r w:rsidR="00C8703D" w:rsidRPr="00333645">
        <w:rPr>
          <w:rFonts w:ascii="Tw Cen MT" w:hAnsi="Tw Cen MT"/>
        </w:rPr>
        <w:t xml:space="preserve"> Energy Audit</w:t>
      </w:r>
      <w:r w:rsidR="00592456" w:rsidRPr="00333645">
        <w:rPr>
          <w:rFonts w:ascii="Tw Cen MT" w:hAnsi="Tw Cen MT"/>
        </w:rPr>
        <w:t>s</w:t>
      </w:r>
      <w:r w:rsidR="00C8703D" w:rsidRPr="00333645">
        <w:rPr>
          <w:rFonts w:ascii="Tw Cen MT" w:hAnsi="Tw Cen MT"/>
        </w:rPr>
        <w:t xml:space="preserve"> – </w:t>
      </w:r>
      <w:r w:rsidR="00654974" w:rsidRPr="00333645">
        <w:rPr>
          <w:rFonts w:ascii="Tw Cen MT" w:hAnsi="Tw Cen MT"/>
        </w:rPr>
        <w:t>Rise Engineering</w:t>
      </w:r>
      <w:bookmarkEnd w:id="5"/>
    </w:p>
    <w:p w:rsidR="00B52171" w:rsidRPr="00333645" w:rsidRDefault="00B52171" w:rsidP="00B52171">
      <w:pPr>
        <w:rPr>
          <w:rFonts w:ascii="Tw Cen MT" w:hAnsi="Tw Cen MT"/>
          <w:color w:val="002B7F"/>
          <w:sz w:val="32"/>
          <w:szCs w:val="28"/>
        </w:rPr>
      </w:pPr>
      <w:r w:rsidRPr="00333645">
        <w:rPr>
          <w:rFonts w:ascii="Tw Cen MT" w:hAnsi="Tw Cen MT"/>
        </w:rPr>
        <w:br w:type="page"/>
      </w:r>
    </w:p>
    <w:p w:rsidR="00B52171" w:rsidRPr="00333645" w:rsidRDefault="00B52171" w:rsidP="00B52171">
      <w:pPr>
        <w:pStyle w:val="Heading2"/>
        <w:rPr>
          <w:rFonts w:ascii="Tw Cen MT" w:hAnsi="Tw Cen MT"/>
        </w:rPr>
      </w:pPr>
      <w:bookmarkStart w:id="6" w:name="_Toc465954869"/>
      <w:r w:rsidRPr="00333645">
        <w:rPr>
          <w:rFonts w:ascii="Tw Cen MT" w:hAnsi="Tw Cen MT"/>
        </w:rPr>
        <w:lastRenderedPageBreak/>
        <w:t xml:space="preserve">Appendix B: Town of </w:t>
      </w:r>
      <w:r w:rsidR="00654974" w:rsidRPr="00333645">
        <w:rPr>
          <w:rFonts w:ascii="Tw Cen MT" w:hAnsi="Tw Cen MT"/>
        </w:rPr>
        <w:t>Medfield</w:t>
      </w:r>
      <w:r w:rsidRPr="00333645">
        <w:rPr>
          <w:rFonts w:ascii="Tw Cen MT" w:hAnsi="Tw Cen MT"/>
        </w:rPr>
        <w:t xml:space="preserve"> </w:t>
      </w:r>
      <w:r w:rsidR="00592456" w:rsidRPr="00333645">
        <w:rPr>
          <w:rFonts w:ascii="Tw Cen MT" w:hAnsi="Tw Cen MT"/>
        </w:rPr>
        <w:t>Energy Audits – AECOM</w:t>
      </w:r>
      <w:bookmarkEnd w:id="6"/>
    </w:p>
    <w:p w:rsidR="00592456" w:rsidRPr="00333645" w:rsidRDefault="00B52171" w:rsidP="00592456">
      <w:pPr>
        <w:pStyle w:val="Heading2"/>
        <w:rPr>
          <w:rFonts w:ascii="Tw Cen MT" w:hAnsi="Tw Cen MT"/>
        </w:rPr>
      </w:pPr>
      <w:r w:rsidRPr="00333645">
        <w:rPr>
          <w:rFonts w:ascii="Tw Cen MT" w:hAnsi="Tw Cen MT"/>
        </w:rPr>
        <w:br w:type="page"/>
      </w:r>
      <w:bookmarkStart w:id="7" w:name="_Toc465954870"/>
      <w:r w:rsidR="00592456" w:rsidRPr="00333645">
        <w:rPr>
          <w:rFonts w:ascii="Tw Cen MT" w:hAnsi="Tw Cen MT"/>
        </w:rPr>
        <w:lastRenderedPageBreak/>
        <w:t>Appendix C: Town of Medfield Energy Measures – Town of Medfield</w:t>
      </w:r>
      <w:bookmarkEnd w:id="7"/>
    </w:p>
    <w:p w:rsidR="00592456" w:rsidRPr="00333645" w:rsidRDefault="00592456" w:rsidP="00592456">
      <w:pPr>
        <w:pStyle w:val="Heading2"/>
        <w:numPr>
          <w:ilvl w:val="0"/>
          <w:numId w:val="0"/>
        </w:num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592456" w:rsidRPr="00333645" w:rsidRDefault="00592456" w:rsidP="00592456">
      <w:pPr>
        <w:rPr>
          <w:rFonts w:ascii="Tw Cen MT" w:hAnsi="Tw Cen MT"/>
        </w:rPr>
      </w:pPr>
    </w:p>
    <w:p w:rsidR="001A6177" w:rsidRPr="00333645" w:rsidRDefault="001A6177" w:rsidP="00592456">
      <w:pPr>
        <w:rPr>
          <w:rFonts w:ascii="Tw Cen MT" w:hAnsi="Tw Cen MT"/>
        </w:rPr>
      </w:pPr>
    </w:p>
    <w:p w:rsidR="00592456" w:rsidRPr="00333645" w:rsidRDefault="00592456" w:rsidP="00592456">
      <w:pPr>
        <w:pStyle w:val="Heading2"/>
        <w:rPr>
          <w:rFonts w:ascii="Tw Cen MT" w:hAnsi="Tw Cen MT"/>
        </w:rPr>
      </w:pPr>
      <w:bookmarkStart w:id="8" w:name="_Toc465954871"/>
      <w:r w:rsidRPr="00333645">
        <w:rPr>
          <w:rFonts w:ascii="Tw Cen MT" w:hAnsi="Tw Cen MT"/>
        </w:rPr>
        <w:lastRenderedPageBreak/>
        <w:t>Appendix D: Town of Medfield Energy Measures – MAPC</w:t>
      </w:r>
      <w:bookmarkEnd w:id="8"/>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Default="001A6177" w:rsidP="001A6177">
      <w:pPr>
        <w:rPr>
          <w:rFonts w:ascii="Tw Cen MT" w:hAnsi="Tw Cen MT"/>
        </w:rPr>
      </w:pPr>
    </w:p>
    <w:p w:rsidR="005401B5" w:rsidRPr="00333645" w:rsidRDefault="005401B5"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1A6177" w:rsidRPr="00333645" w:rsidRDefault="001A6177" w:rsidP="001A6177">
      <w:pPr>
        <w:rPr>
          <w:rFonts w:ascii="Tw Cen MT" w:hAnsi="Tw Cen MT"/>
        </w:rPr>
      </w:pPr>
    </w:p>
    <w:p w:rsidR="00AE01A8" w:rsidRPr="00333645" w:rsidRDefault="00AE01A8" w:rsidP="00AE01A8">
      <w:pPr>
        <w:pStyle w:val="Heading2"/>
        <w:rPr>
          <w:rFonts w:ascii="Tw Cen MT" w:hAnsi="Tw Cen MT"/>
        </w:rPr>
      </w:pPr>
      <w:bookmarkStart w:id="9" w:name="_Toc465954872"/>
      <w:r w:rsidRPr="00333645">
        <w:rPr>
          <w:rFonts w:ascii="Tw Cen MT" w:hAnsi="Tw Cen MT"/>
        </w:rPr>
        <w:lastRenderedPageBreak/>
        <w:t xml:space="preserve">Appendix E: Town of Medfield </w:t>
      </w:r>
      <w:r w:rsidR="001A6177" w:rsidRPr="00333645">
        <w:rPr>
          <w:rFonts w:ascii="Tw Cen MT" w:hAnsi="Tw Cen MT"/>
        </w:rPr>
        <w:t>Streetlight Measures – Fred Davis Corporation</w:t>
      </w:r>
      <w:bookmarkEnd w:id="9"/>
    </w:p>
    <w:p w:rsidR="00B52171" w:rsidRPr="00333645" w:rsidRDefault="00B52171" w:rsidP="00B52171">
      <w:pPr>
        <w:rPr>
          <w:rFonts w:ascii="Tw Cen MT" w:hAnsi="Tw Cen MT"/>
          <w:color w:val="002B7F"/>
          <w:sz w:val="32"/>
          <w:szCs w:val="28"/>
        </w:rPr>
      </w:pPr>
    </w:p>
    <w:p w:rsidR="001A6177" w:rsidRPr="00333645" w:rsidRDefault="001A6177" w:rsidP="00B52171">
      <w:pPr>
        <w:rPr>
          <w:rFonts w:ascii="Tw Cen MT" w:hAnsi="Tw Cen MT"/>
          <w:color w:val="002B7F"/>
          <w:sz w:val="32"/>
          <w:szCs w:val="28"/>
        </w:rPr>
      </w:pPr>
    </w:p>
    <w:p w:rsidR="00592456" w:rsidRPr="00333645" w:rsidRDefault="00592456" w:rsidP="00B52171">
      <w:pPr>
        <w:rPr>
          <w:rFonts w:ascii="Tw Cen MT" w:hAnsi="Tw Cen MT"/>
          <w:color w:val="002B7F"/>
          <w:sz w:val="32"/>
          <w:szCs w:val="28"/>
        </w:rPr>
      </w:pPr>
    </w:p>
    <w:p w:rsidR="00592456" w:rsidRPr="00333645" w:rsidRDefault="00592456" w:rsidP="00B52171">
      <w:pPr>
        <w:rPr>
          <w:rFonts w:ascii="Tw Cen MT" w:hAnsi="Tw Cen MT"/>
          <w:color w:val="002B7F"/>
          <w:sz w:val="32"/>
          <w:szCs w:val="28"/>
        </w:rPr>
      </w:pPr>
    </w:p>
    <w:p w:rsidR="00592456" w:rsidRPr="00333645" w:rsidRDefault="00592456" w:rsidP="00B52171">
      <w:pPr>
        <w:rPr>
          <w:rFonts w:ascii="Tw Cen MT" w:hAnsi="Tw Cen MT"/>
          <w:color w:val="002B7F"/>
          <w:sz w:val="32"/>
          <w:szCs w:val="28"/>
        </w:rPr>
      </w:pPr>
    </w:p>
    <w:p w:rsidR="00592456" w:rsidRPr="00333645" w:rsidRDefault="00592456" w:rsidP="00B52171">
      <w:pPr>
        <w:rPr>
          <w:rFonts w:ascii="Tw Cen MT" w:hAnsi="Tw Cen MT"/>
          <w:color w:val="002B7F"/>
          <w:sz w:val="32"/>
          <w:szCs w:val="28"/>
        </w:rPr>
      </w:pPr>
    </w:p>
    <w:p w:rsidR="00592456" w:rsidRPr="00333645" w:rsidRDefault="00592456" w:rsidP="00B52171">
      <w:pPr>
        <w:rPr>
          <w:rFonts w:ascii="Tw Cen MT" w:hAnsi="Tw Cen MT"/>
          <w:color w:val="002B7F"/>
          <w:sz w:val="32"/>
          <w:szCs w:val="28"/>
        </w:rPr>
      </w:pPr>
    </w:p>
    <w:p w:rsidR="00592456" w:rsidRPr="00333645" w:rsidRDefault="00592456" w:rsidP="00B52171">
      <w:pPr>
        <w:rPr>
          <w:rFonts w:ascii="Tw Cen MT" w:hAnsi="Tw Cen MT"/>
          <w:color w:val="002B7F"/>
          <w:sz w:val="32"/>
          <w:szCs w:val="28"/>
        </w:rPr>
      </w:pPr>
    </w:p>
    <w:p w:rsidR="00592456" w:rsidRPr="00333645" w:rsidRDefault="00592456" w:rsidP="00B52171">
      <w:pPr>
        <w:rPr>
          <w:rFonts w:ascii="Tw Cen MT" w:hAnsi="Tw Cen MT"/>
          <w:color w:val="002B7F"/>
          <w:sz w:val="32"/>
          <w:szCs w:val="28"/>
        </w:rPr>
      </w:pPr>
    </w:p>
    <w:p w:rsidR="00592456" w:rsidRPr="00333645" w:rsidRDefault="00592456" w:rsidP="00B52171">
      <w:pPr>
        <w:rPr>
          <w:rFonts w:ascii="Tw Cen MT" w:hAnsi="Tw Cen MT"/>
          <w:color w:val="002B7F"/>
          <w:sz w:val="32"/>
          <w:szCs w:val="28"/>
        </w:rPr>
      </w:pPr>
    </w:p>
    <w:p w:rsidR="00592456" w:rsidRPr="00333645" w:rsidRDefault="00592456" w:rsidP="00B52171">
      <w:pPr>
        <w:rPr>
          <w:rFonts w:ascii="Tw Cen MT" w:hAnsi="Tw Cen MT"/>
          <w:color w:val="002B7F"/>
          <w:sz w:val="32"/>
          <w:szCs w:val="28"/>
        </w:rPr>
      </w:pPr>
    </w:p>
    <w:p w:rsidR="00592456" w:rsidRPr="00333645" w:rsidRDefault="00592456" w:rsidP="00B52171">
      <w:pPr>
        <w:rPr>
          <w:rFonts w:ascii="Tw Cen MT" w:hAnsi="Tw Cen MT"/>
          <w:color w:val="002B7F"/>
          <w:sz w:val="32"/>
          <w:szCs w:val="28"/>
        </w:rPr>
      </w:pPr>
    </w:p>
    <w:p w:rsidR="00592456" w:rsidRPr="00333645" w:rsidRDefault="00592456" w:rsidP="00B52171">
      <w:pPr>
        <w:rPr>
          <w:rFonts w:ascii="Tw Cen MT" w:hAnsi="Tw Cen MT"/>
          <w:color w:val="002B7F"/>
          <w:sz w:val="32"/>
          <w:szCs w:val="28"/>
        </w:rPr>
      </w:pPr>
    </w:p>
    <w:p w:rsidR="00592456" w:rsidRPr="00333645" w:rsidRDefault="00592456" w:rsidP="00B52171">
      <w:pPr>
        <w:rPr>
          <w:rFonts w:ascii="Tw Cen MT" w:hAnsi="Tw Cen MT"/>
          <w:color w:val="002B7F"/>
          <w:sz w:val="32"/>
          <w:szCs w:val="28"/>
        </w:rPr>
      </w:pPr>
    </w:p>
    <w:p w:rsidR="00592456" w:rsidRPr="00333645" w:rsidRDefault="00592456" w:rsidP="00B52171">
      <w:pPr>
        <w:rPr>
          <w:rFonts w:ascii="Tw Cen MT" w:hAnsi="Tw Cen MT"/>
          <w:color w:val="002B7F"/>
          <w:sz w:val="32"/>
          <w:szCs w:val="28"/>
        </w:rPr>
      </w:pPr>
    </w:p>
    <w:p w:rsidR="00592456" w:rsidRPr="00333645" w:rsidRDefault="00592456" w:rsidP="00B52171">
      <w:pPr>
        <w:rPr>
          <w:rFonts w:ascii="Tw Cen MT" w:hAnsi="Tw Cen MT"/>
          <w:color w:val="002B7F"/>
          <w:sz w:val="32"/>
          <w:szCs w:val="28"/>
        </w:rPr>
      </w:pPr>
    </w:p>
    <w:p w:rsidR="00592456" w:rsidRPr="00333645" w:rsidRDefault="00592456" w:rsidP="00B52171">
      <w:pPr>
        <w:rPr>
          <w:rFonts w:ascii="Tw Cen MT" w:hAnsi="Tw Cen MT"/>
          <w:color w:val="002B7F"/>
          <w:sz w:val="32"/>
          <w:szCs w:val="28"/>
        </w:rPr>
      </w:pPr>
    </w:p>
    <w:p w:rsidR="00592456" w:rsidRPr="00333645" w:rsidRDefault="00592456" w:rsidP="00B52171">
      <w:pPr>
        <w:rPr>
          <w:rFonts w:ascii="Tw Cen MT" w:hAnsi="Tw Cen MT"/>
          <w:color w:val="002B7F"/>
          <w:sz w:val="32"/>
          <w:szCs w:val="28"/>
        </w:rPr>
      </w:pPr>
    </w:p>
    <w:p w:rsidR="00592456" w:rsidRDefault="00592456" w:rsidP="00B52171">
      <w:pPr>
        <w:rPr>
          <w:rFonts w:ascii="Tw Cen MT" w:hAnsi="Tw Cen MT"/>
          <w:color w:val="002B7F"/>
          <w:sz w:val="32"/>
          <w:szCs w:val="28"/>
        </w:rPr>
      </w:pPr>
    </w:p>
    <w:p w:rsidR="005401B5" w:rsidRPr="00333645" w:rsidRDefault="005401B5" w:rsidP="00B52171">
      <w:pPr>
        <w:rPr>
          <w:rFonts w:ascii="Tw Cen MT" w:hAnsi="Tw Cen MT"/>
          <w:color w:val="002B7F"/>
          <w:sz w:val="32"/>
          <w:szCs w:val="28"/>
        </w:rPr>
      </w:pPr>
    </w:p>
    <w:p w:rsidR="00B52171" w:rsidRPr="00333645" w:rsidRDefault="00B52171" w:rsidP="00E86D7D">
      <w:pPr>
        <w:pStyle w:val="Heading2"/>
        <w:rPr>
          <w:rFonts w:ascii="Tw Cen MT" w:hAnsi="Tw Cen MT"/>
        </w:rPr>
      </w:pPr>
      <w:bookmarkStart w:id="10" w:name="_Toc465954873"/>
      <w:r w:rsidRPr="00333645">
        <w:rPr>
          <w:rFonts w:ascii="Tw Cen MT" w:hAnsi="Tw Cen MT"/>
        </w:rPr>
        <w:lastRenderedPageBreak/>
        <w:t xml:space="preserve">Appendix </w:t>
      </w:r>
      <w:r w:rsidR="00AE01A8" w:rsidRPr="00333645">
        <w:rPr>
          <w:rFonts w:ascii="Tw Cen MT" w:hAnsi="Tw Cen MT"/>
        </w:rPr>
        <w:t>F</w:t>
      </w:r>
      <w:r w:rsidRPr="00333645">
        <w:rPr>
          <w:rFonts w:ascii="Tw Cen MT" w:hAnsi="Tw Cen MT"/>
        </w:rPr>
        <w:t>: MMBTU Conversion Chart – DOER</w:t>
      </w:r>
      <w:bookmarkEnd w:id="10"/>
      <w:r w:rsidRPr="00333645">
        <w:rPr>
          <w:rFonts w:ascii="Tw Cen MT" w:hAnsi="Tw Cen MT"/>
        </w:rPr>
        <w:t xml:space="preserve">  </w:t>
      </w:r>
    </w:p>
    <w:p w:rsidR="00E15318" w:rsidRPr="00333645" w:rsidRDefault="00E15318" w:rsidP="00B52171">
      <w:pPr>
        <w:rPr>
          <w:rFonts w:ascii="Tw Cen MT" w:hAnsi="Tw Cen MT" w:cs="Courier New"/>
          <w:b/>
        </w:rPr>
      </w:pPr>
      <w:r w:rsidRPr="00333645">
        <w:rPr>
          <w:rFonts w:ascii="Tw Cen MT" w:hAnsi="Tw Cen MT" w:cs="Courier New"/>
          <w:b/>
        </w:rPr>
        <w:t>MM</w:t>
      </w:r>
      <w:r w:rsidR="00E92D53" w:rsidRPr="00333645">
        <w:rPr>
          <w:rFonts w:ascii="Tw Cen MT" w:hAnsi="Tw Cen MT" w:cs="Courier New"/>
          <w:b/>
        </w:rPr>
        <w:t>BTU</w:t>
      </w:r>
      <w:r w:rsidRPr="00333645">
        <w:rPr>
          <w:rFonts w:ascii="Tw Cen MT" w:hAnsi="Tw Cen MT" w:cs="Courier New"/>
          <w:b/>
        </w:rPr>
        <w:t xml:space="preserve"> Conversion Chart</w:t>
      </w:r>
      <w:r w:rsidRPr="00333645">
        <w:rPr>
          <w:rStyle w:val="FootnoteCharacters"/>
          <w:rFonts w:ascii="Tw Cen MT" w:hAnsi="Tw Cen MT" w:cs="Courier New"/>
          <w:b/>
        </w:rPr>
        <w:footnoteReference w:id="3"/>
      </w:r>
    </w:p>
    <w:p w:rsidR="00E15318" w:rsidRPr="00333645" w:rsidRDefault="00E15318" w:rsidP="00E15318">
      <w:pPr>
        <w:pStyle w:val="Default"/>
        <w:contextualSpacing/>
        <w:rPr>
          <w:rFonts w:ascii="Tw Cen MT" w:hAnsi="Tw Cen MT" w:cs="Courier New"/>
          <w:b/>
          <w:sz w:val="22"/>
          <w:szCs w:val="22"/>
        </w:rPr>
      </w:pPr>
    </w:p>
    <w:p w:rsidR="00E15318" w:rsidRPr="00333645" w:rsidRDefault="00E15318" w:rsidP="00E15318">
      <w:pPr>
        <w:contextualSpacing/>
        <w:rPr>
          <w:rFonts w:ascii="Tw Cen MT" w:hAnsi="Tw Cen MT"/>
          <w:bCs/>
          <w:u w:val="single"/>
        </w:rPr>
      </w:pPr>
      <w:r w:rsidRPr="00333645">
        <w:rPr>
          <w:rFonts w:ascii="Tw Cen MT" w:hAnsi="Tw Cen MT"/>
          <w:b/>
          <w:bCs/>
          <w:i/>
        </w:rPr>
        <w:t>Fuel Energy Content of Common Fossil Fuels per DOE/EIA</w:t>
      </w:r>
    </w:p>
    <w:p w:rsidR="00E15318" w:rsidRPr="00333645" w:rsidRDefault="00E15318" w:rsidP="00E15318">
      <w:pPr>
        <w:contextualSpacing/>
        <w:rPr>
          <w:rFonts w:ascii="Tw Cen MT" w:hAnsi="Tw Cen MT"/>
        </w:rPr>
      </w:pPr>
      <w:r w:rsidRPr="00333645">
        <w:rPr>
          <w:rFonts w:ascii="Tw Cen MT" w:hAnsi="Tw Cen MT"/>
          <w:bCs/>
          <w:u w:val="single"/>
        </w:rPr>
        <w:t>BTU Content of Common Energy Units – (</w:t>
      </w:r>
      <w:r w:rsidRPr="00333645">
        <w:rPr>
          <w:rFonts w:ascii="Tw Cen MT" w:hAnsi="Tw Cen MT" w:cs="Arial"/>
          <w:u w:val="single"/>
        </w:rPr>
        <w:t xml:space="preserve">1 million </w:t>
      </w:r>
      <w:r w:rsidR="00E92D53" w:rsidRPr="00333645">
        <w:rPr>
          <w:rFonts w:ascii="Tw Cen MT" w:hAnsi="Tw Cen MT" w:cs="Arial"/>
          <w:u w:val="single"/>
        </w:rPr>
        <w:t>BTU</w:t>
      </w:r>
      <w:r w:rsidRPr="00333645">
        <w:rPr>
          <w:rFonts w:ascii="Tw Cen MT" w:hAnsi="Tw Cen MT" w:cs="Arial"/>
          <w:u w:val="single"/>
        </w:rPr>
        <w:t xml:space="preserve"> equals 1 MM</w:t>
      </w:r>
      <w:r w:rsidR="00E92D53" w:rsidRPr="00333645">
        <w:rPr>
          <w:rFonts w:ascii="Tw Cen MT" w:hAnsi="Tw Cen MT" w:cs="Arial"/>
          <w:u w:val="single"/>
        </w:rPr>
        <w:t>BTU</w:t>
      </w:r>
      <w:r w:rsidRPr="00333645">
        <w:rPr>
          <w:rFonts w:ascii="Tw Cen MT" w:hAnsi="Tw Cen MT" w:cs="Arial"/>
          <w:u w:val="single"/>
        </w:rPr>
        <w:t>)</w:t>
      </w:r>
    </w:p>
    <w:p w:rsidR="00E15318" w:rsidRPr="00333645" w:rsidRDefault="00E15318" w:rsidP="00E15318">
      <w:pPr>
        <w:numPr>
          <w:ilvl w:val="0"/>
          <w:numId w:val="18"/>
        </w:numPr>
        <w:suppressAutoHyphens/>
        <w:spacing w:after="0"/>
        <w:contextualSpacing/>
        <w:rPr>
          <w:rFonts w:ascii="Tw Cen MT" w:hAnsi="Tw Cen MT"/>
        </w:rPr>
      </w:pPr>
      <w:r w:rsidRPr="00333645">
        <w:rPr>
          <w:rFonts w:ascii="Tw Cen MT" w:hAnsi="Tw Cen MT"/>
        </w:rPr>
        <w:t>1 kilowatt hour of electricity = 0.003412 MM</w:t>
      </w:r>
      <w:r w:rsidR="00E92D53" w:rsidRPr="00333645">
        <w:rPr>
          <w:rFonts w:ascii="Tw Cen MT" w:hAnsi="Tw Cen MT"/>
        </w:rPr>
        <w:t>BTU</w:t>
      </w:r>
    </w:p>
    <w:p w:rsidR="00E15318" w:rsidRPr="00333645" w:rsidRDefault="00E15318" w:rsidP="00E15318">
      <w:pPr>
        <w:numPr>
          <w:ilvl w:val="0"/>
          <w:numId w:val="18"/>
        </w:numPr>
        <w:suppressAutoHyphens/>
        <w:spacing w:after="0"/>
        <w:contextualSpacing/>
        <w:rPr>
          <w:rFonts w:ascii="Tw Cen MT" w:hAnsi="Tw Cen MT"/>
        </w:rPr>
      </w:pPr>
      <w:r w:rsidRPr="00333645">
        <w:rPr>
          <w:rFonts w:ascii="Tw Cen MT" w:hAnsi="Tw Cen MT"/>
        </w:rPr>
        <w:t>1 therm = 0.1 MM</w:t>
      </w:r>
      <w:r w:rsidR="00E92D53" w:rsidRPr="00333645">
        <w:rPr>
          <w:rFonts w:ascii="Tw Cen MT" w:hAnsi="Tw Cen MT"/>
        </w:rPr>
        <w:t>BTU</w:t>
      </w:r>
    </w:p>
    <w:p w:rsidR="00E15318" w:rsidRPr="00333645" w:rsidRDefault="00E15318" w:rsidP="00E15318">
      <w:pPr>
        <w:numPr>
          <w:ilvl w:val="0"/>
          <w:numId w:val="18"/>
        </w:numPr>
        <w:suppressAutoHyphens/>
        <w:spacing w:after="0"/>
        <w:contextualSpacing/>
        <w:rPr>
          <w:rFonts w:ascii="Tw Cen MT" w:hAnsi="Tw Cen MT"/>
        </w:rPr>
      </w:pPr>
      <w:r w:rsidRPr="00333645">
        <w:rPr>
          <w:rFonts w:ascii="Tw Cen MT" w:hAnsi="Tw Cen MT"/>
        </w:rPr>
        <w:t>1 ccf (100 cubic foot) of natural gas = 0.1028 MM</w:t>
      </w:r>
      <w:r w:rsidR="00E92D53" w:rsidRPr="00333645">
        <w:rPr>
          <w:rFonts w:ascii="Tw Cen MT" w:hAnsi="Tw Cen MT"/>
        </w:rPr>
        <w:t>BTU</w:t>
      </w:r>
      <w:r w:rsidRPr="00333645">
        <w:rPr>
          <w:rFonts w:ascii="Tw Cen MT" w:hAnsi="Tw Cen MT"/>
        </w:rPr>
        <w:t xml:space="preserve"> </w:t>
      </w:r>
      <w:r w:rsidRPr="00333645">
        <w:rPr>
          <w:rStyle w:val="photocredit"/>
          <w:rFonts w:ascii="Tw Cen MT" w:hAnsi="Tw Cen MT"/>
        </w:rPr>
        <w:t xml:space="preserve">(based on U.S. consumption, 2007) </w:t>
      </w:r>
    </w:p>
    <w:p w:rsidR="00E15318" w:rsidRPr="00333645" w:rsidRDefault="00E15318" w:rsidP="00E15318">
      <w:pPr>
        <w:numPr>
          <w:ilvl w:val="0"/>
          <w:numId w:val="18"/>
        </w:numPr>
        <w:suppressAutoHyphens/>
        <w:spacing w:after="0"/>
        <w:contextualSpacing/>
        <w:rPr>
          <w:rFonts w:ascii="Tw Cen MT" w:hAnsi="Tw Cen MT"/>
        </w:rPr>
      </w:pPr>
      <w:r w:rsidRPr="00333645">
        <w:rPr>
          <w:rFonts w:ascii="Tw Cen MT" w:hAnsi="Tw Cen MT"/>
        </w:rPr>
        <w:t>1 gallon of heating oil = 0.139 MM</w:t>
      </w:r>
      <w:r w:rsidR="00E92D53" w:rsidRPr="00333645">
        <w:rPr>
          <w:rFonts w:ascii="Tw Cen MT" w:hAnsi="Tw Cen MT"/>
        </w:rPr>
        <w:t>BTU</w:t>
      </w:r>
      <w:r w:rsidRPr="00333645">
        <w:rPr>
          <w:rFonts w:ascii="Tw Cen MT" w:hAnsi="Tw Cen MT"/>
        </w:rPr>
        <w:t xml:space="preserve"> </w:t>
      </w:r>
    </w:p>
    <w:p w:rsidR="00E15318" w:rsidRPr="00333645" w:rsidRDefault="00E15318" w:rsidP="00E15318">
      <w:pPr>
        <w:numPr>
          <w:ilvl w:val="0"/>
          <w:numId w:val="18"/>
        </w:numPr>
        <w:suppressAutoHyphens/>
        <w:spacing w:after="0"/>
        <w:contextualSpacing/>
        <w:rPr>
          <w:rFonts w:ascii="Tw Cen MT" w:hAnsi="Tw Cen MT"/>
        </w:rPr>
      </w:pPr>
      <w:r w:rsidRPr="00333645">
        <w:rPr>
          <w:rFonts w:ascii="Tw Cen MT" w:hAnsi="Tw Cen MT"/>
        </w:rPr>
        <w:t>1 gallon of propane = 0.091 MM</w:t>
      </w:r>
      <w:r w:rsidR="00E92D53" w:rsidRPr="00333645">
        <w:rPr>
          <w:rFonts w:ascii="Tw Cen MT" w:hAnsi="Tw Cen MT"/>
        </w:rPr>
        <w:t>BTU</w:t>
      </w:r>
    </w:p>
    <w:p w:rsidR="00E15318" w:rsidRPr="00333645" w:rsidRDefault="00E15318" w:rsidP="00E15318">
      <w:pPr>
        <w:numPr>
          <w:ilvl w:val="0"/>
          <w:numId w:val="18"/>
        </w:numPr>
        <w:suppressAutoHyphens/>
        <w:spacing w:after="0"/>
        <w:contextualSpacing/>
        <w:rPr>
          <w:rFonts w:ascii="Tw Cen MT" w:hAnsi="Tw Cen MT"/>
        </w:rPr>
      </w:pPr>
      <w:r w:rsidRPr="00333645">
        <w:rPr>
          <w:rFonts w:ascii="Tw Cen MT" w:hAnsi="Tw Cen MT"/>
        </w:rPr>
        <w:t>1 cord of wood = 20 MM</w:t>
      </w:r>
      <w:r w:rsidR="00E92D53" w:rsidRPr="00333645">
        <w:rPr>
          <w:rFonts w:ascii="Tw Cen MT" w:hAnsi="Tw Cen MT"/>
        </w:rPr>
        <w:t>BTU</w:t>
      </w:r>
    </w:p>
    <w:p w:rsidR="00E15318" w:rsidRPr="00333645" w:rsidRDefault="00E15318" w:rsidP="00E15318">
      <w:pPr>
        <w:numPr>
          <w:ilvl w:val="0"/>
          <w:numId w:val="18"/>
        </w:numPr>
        <w:suppressAutoHyphens/>
        <w:spacing w:after="0"/>
        <w:contextualSpacing/>
        <w:rPr>
          <w:rStyle w:val="photocredit"/>
          <w:rFonts w:ascii="Tw Cen MT" w:hAnsi="Tw Cen MT"/>
        </w:rPr>
      </w:pPr>
      <w:r w:rsidRPr="00333645">
        <w:rPr>
          <w:rFonts w:ascii="Tw Cen MT" w:hAnsi="Tw Cen MT"/>
        </w:rPr>
        <w:t>1 gallon of gasoline = 0.124 MM</w:t>
      </w:r>
      <w:r w:rsidR="00E92D53" w:rsidRPr="00333645">
        <w:rPr>
          <w:rFonts w:ascii="Tw Cen MT" w:hAnsi="Tw Cen MT"/>
        </w:rPr>
        <w:t>BTU</w:t>
      </w:r>
      <w:r w:rsidRPr="00333645">
        <w:rPr>
          <w:rFonts w:ascii="Tw Cen MT" w:hAnsi="Tw Cen MT"/>
        </w:rPr>
        <w:t xml:space="preserve"> </w:t>
      </w:r>
      <w:r w:rsidRPr="00333645">
        <w:rPr>
          <w:rStyle w:val="photocredit"/>
          <w:rFonts w:ascii="Tw Cen MT" w:hAnsi="Tw Cen MT"/>
        </w:rPr>
        <w:t>(based on U.S. consumption, 2007)</w:t>
      </w:r>
    </w:p>
    <w:p w:rsidR="00E15318" w:rsidRPr="00333645" w:rsidRDefault="00E15318" w:rsidP="00E15318">
      <w:pPr>
        <w:numPr>
          <w:ilvl w:val="0"/>
          <w:numId w:val="18"/>
        </w:numPr>
        <w:suppressAutoHyphens/>
        <w:spacing w:after="0"/>
        <w:contextualSpacing/>
        <w:rPr>
          <w:rStyle w:val="photocredit"/>
          <w:rFonts w:ascii="Tw Cen MT" w:hAnsi="Tw Cen MT"/>
        </w:rPr>
      </w:pPr>
      <w:r w:rsidRPr="00333645">
        <w:rPr>
          <w:rStyle w:val="photocredit"/>
          <w:rFonts w:ascii="Tw Cen MT" w:hAnsi="Tw Cen MT"/>
        </w:rPr>
        <w:t>1 gallon of E100 ethanol = 0.084 MM</w:t>
      </w:r>
      <w:r w:rsidR="00E92D53" w:rsidRPr="00333645">
        <w:rPr>
          <w:rStyle w:val="photocredit"/>
          <w:rFonts w:ascii="Tw Cen MT" w:hAnsi="Tw Cen MT"/>
        </w:rPr>
        <w:t>BTU</w:t>
      </w:r>
    </w:p>
    <w:p w:rsidR="00E15318" w:rsidRPr="00333645" w:rsidRDefault="00E15318" w:rsidP="00E15318">
      <w:pPr>
        <w:numPr>
          <w:ilvl w:val="0"/>
          <w:numId w:val="18"/>
        </w:numPr>
        <w:suppressAutoHyphens/>
        <w:spacing w:after="0"/>
        <w:contextualSpacing/>
        <w:rPr>
          <w:rFonts w:ascii="Tw Cen MT" w:hAnsi="Tw Cen MT"/>
        </w:rPr>
      </w:pPr>
      <w:r w:rsidRPr="00333645">
        <w:rPr>
          <w:rStyle w:val="photocredit"/>
          <w:rFonts w:ascii="Tw Cen MT" w:hAnsi="Tw Cen MT"/>
        </w:rPr>
        <w:t>1 gallon of E85 ethanol = 0.095 MM</w:t>
      </w:r>
      <w:r w:rsidR="00E92D53" w:rsidRPr="00333645">
        <w:rPr>
          <w:rStyle w:val="photocredit"/>
          <w:rFonts w:ascii="Tw Cen MT" w:hAnsi="Tw Cen MT"/>
        </w:rPr>
        <w:t>BTU</w:t>
      </w:r>
    </w:p>
    <w:p w:rsidR="00E15318" w:rsidRPr="00333645" w:rsidRDefault="00E15318" w:rsidP="00E15318">
      <w:pPr>
        <w:numPr>
          <w:ilvl w:val="0"/>
          <w:numId w:val="18"/>
        </w:numPr>
        <w:suppressAutoHyphens/>
        <w:spacing w:after="0"/>
        <w:contextualSpacing/>
        <w:rPr>
          <w:rFonts w:ascii="Tw Cen MT" w:hAnsi="Tw Cen MT"/>
        </w:rPr>
      </w:pPr>
      <w:r w:rsidRPr="00333645">
        <w:rPr>
          <w:rFonts w:ascii="Tw Cen MT" w:hAnsi="Tw Cen MT"/>
        </w:rPr>
        <w:t>1 gallon of diesel fuel = 0.139 MM</w:t>
      </w:r>
      <w:r w:rsidR="00E92D53" w:rsidRPr="00333645">
        <w:rPr>
          <w:rFonts w:ascii="Tw Cen MT" w:hAnsi="Tw Cen MT"/>
        </w:rPr>
        <w:t>BTU</w:t>
      </w:r>
    </w:p>
    <w:p w:rsidR="00E15318" w:rsidRPr="00333645" w:rsidRDefault="00E15318" w:rsidP="00E15318">
      <w:pPr>
        <w:numPr>
          <w:ilvl w:val="0"/>
          <w:numId w:val="18"/>
        </w:numPr>
        <w:suppressAutoHyphens/>
        <w:spacing w:after="0"/>
        <w:contextualSpacing/>
        <w:rPr>
          <w:rFonts w:ascii="Tw Cen MT" w:hAnsi="Tw Cen MT"/>
        </w:rPr>
      </w:pPr>
      <w:r w:rsidRPr="00333645">
        <w:rPr>
          <w:rFonts w:ascii="Tw Cen MT" w:hAnsi="Tw Cen MT"/>
        </w:rPr>
        <w:t>1 gallon of B100 biodiesel = 0.129 MM</w:t>
      </w:r>
      <w:r w:rsidR="00E92D53" w:rsidRPr="00333645">
        <w:rPr>
          <w:rFonts w:ascii="Tw Cen MT" w:hAnsi="Tw Cen MT"/>
        </w:rPr>
        <w:t>BTU</w:t>
      </w:r>
    </w:p>
    <w:p w:rsidR="00E15318" w:rsidRPr="00333645" w:rsidRDefault="00E15318" w:rsidP="00E15318">
      <w:pPr>
        <w:numPr>
          <w:ilvl w:val="0"/>
          <w:numId w:val="18"/>
        </w:numPr>
        <w:suppressAutoHyphens/>
        <w:spacing w:after="0"/>
        <w:contextualSpacing/>
        <w:rPr>
          <w:rFonts w:ascii="Tw Cen MT" w:hAnsi="Tw Cen MT"/>
        </w:rPr>
      </w:pPr>
      <w:r w:rsidRPr="00333645">
        <w:rPr>
          <w:rFonts w:ascii="Tw Cen MT" w:hAnsi="Tw Cen MT"/>
        </w:rPr>
        <w:t>1 gallon of B20 biodiesel = 0.136 MM</w:t>
      </w:r>
      <w:r w:rsidR="00E92D53" w:rsidRPr="00333645">
        <w:rPr>
          <w:rFonts w:ascii="Tw Cen MT" w:hAnsi="Tw Cen MT"/>
        </w:rPr>
        <w:t>BTU</w:t>
      </w:r>
      <w:r w:rsidRPr="00333645">
        <w:rPr>
          <w:rStyle w:val="FootnoteCharacters"/>
          <w:rFonts w:ascii="Tw Cen MT" w:hAnsi="Tw Cen MT"/>
        </w:rPr>
        <w:footnoteReference w:id="4"/>
      </w:r>
    </w:p>
    <w:p w:rsidR="00E15318" w:rsidRPr="00333645" w:rsidRDefault="00E15318" w:rsidP="00E15318">
      <w:pPr>
        <w:numPr>
          <w:ilvl w:val="0"/>
          <w:numId w:val="18"/>
        </w:numPr>
        <w:suppressAutoHyphens/>
        <w:spacing w:after="0"/>
        <w:contextualSpacing/>
        <w:rPr>
          <w:rFonts w:ascii="Tw Cen MT" w:hAnsi="Tw Cen MT"/>
        </w:rPr>
      </w:pPr>
      <w:r w:rsidRPr="00333645">
        <w:rPr>
          <w:rFonts w:ascii="Tw Cen MT" w:hAnsi="Tw Cen MT"/>
        </w:rPr>
        <w:t>1 gallon of B10 biodiesel = 0.137 MM</w:t>
      </w:r>
      <w:r w:rsidR="00E92D53" w:rsidRPr="00333645">
        <w:rPr>
          <w:rFonts w:ascii="Tw Cen MT" w:hAnsi="Tw Cen MT"/>
        </w:rPr>
        <w:t>BTU</w:t>
      </w:r>
      <w:r w:rsidR="0079416E" w:rsidRPr="00333645">
        <w:rPr>
          <w:rFonts w:ascii="Tw Cen MT" w:hAnsi="Tw Cen MT"/>
          <w:vertAlign w:val="superscript"/>
        </w:rPr>
        <w:t>7</w:t>
      </w:r>
    </w:p>
    <w:p w:rsidR="00E15318" w:rsidRPr="00333645" w:rsidRDefault="00E15318" w:rsidP="00E15318">
      <w:pPr>
        <w:numPr>
          <w:ilvl w:val="0"/>
          <w:numId w:val="18"/>
        </w:numPr>
        <w:suppressAutoHyphens/>
        <w:spacing w:after="0"/>
        <w:contextualSpacing/>
        <w:rPr>
          <w:rFonts w:ascii="Tw Cen MT" w:hAnsi="Tw Cen MT"/>
        </w:rPr>
      </w:pPr>
      <w:r w:rsidRPr="00333645">
        <w:rPr>
          <w:rFonts w:ascii="Tw Cen MT" w:hAnsi="Tw Cen MT"/>
        </w:rPr>
        <w:t>1 gallon of B5 biodiesel = 0.138 MM</w:t>
      </w:r>
      <w:r w:rsidR="00E92D53" w:rsidRPr="00333645">
        <w:rPr>
          <w:rFonts w:ascii="Tw Cen MT" w:hAnsi="Tw Cen MT"/>
        </w:rPr>
        <w:t>BTU</w:t>
      </w:r>
      <w:r w:rsidR="0079416E" w:rsidRPr="00333645">
        <w:rPr>
          <w:rFonts w:ascii="Tw Cen MT" w:hAnsi="Tw Cen MT"/>
          <w:vertAlign w:val="superscript"/>
        </w:rPr>
        <w:t>7</w:t>
      </w:r>
    </w:p>
    <w:p w:rsidR="00E15318" w:rsidRPr="00333645" w:rsidRDefault="00E15318" w:rsidP="00E15318">
      <w:pPr>
        <w:numPr>
          <w:ilvl w:val="0"/>
          <w:numId w:val="18"/>
        </w:numPr>
        <w:suppressAutoHyphens/>
        <w:spacing w:after="0"/>
        <w:contextualSpacing/>
        <w:rPr>
          <w:rFonts w:ascii="Tw Cen MT" w:hAnsi="Tw Cen MT"/>
          <w:b/>
        </w:rPr>
      </w:pPr>
      <w:r w:rsidRPr="00333645">
        <w:rPr>
          <w:rFonts w:ascii="Tw Cen MT" w:hAnsi="Tw Cen MT"/>
        </w:rPr>
        <w:t>1 barrel of residual fuel oil = 6.287 MM</w:t>
      </w:r>
      <w:r w:rsidR="00E92D53" w:rsidRPr="00333645">
        <w:rPr>
          <w:rFonts w:ascii="Tw Cen MT" w:hAnsi="Tw Cen MT"/>
        </w:rPr>
        <w:t>BTU</w:t>
      </w:r>
    </w:p>
    <w:p w:rsidR="00EB6C16" w:rsidRPr="00333645" w:rsidRDefault="00EB6C16" w:rsidP="00EB6C16">
      <w:pPr>
        <w:rPr>
          <w:rFonts w:ascii="Tw Cen MT" w:hAnsi="Tw Cen MT"/>
          <w:sz w:val="28"/>
          <w:szCs w:val="28"/>
        </w:rPr>
      </w:pPr>
    </w:p>
    <w:sectPr w:rsidR="00EB6C16" w:rsidRPr="00333645" w:rsidSect="00705552">
      <w:headerReference w:type="default" r:id="rId11"/>
      <w:footerReference w:type="default" r:id="rId1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3D87" w:rsidRDefault="00DC3D87" w:rsidP="009E2048">
      <w:pPr>
        <w:spacing w:after="0" w:line="240" w:lineRule="auto"/>
      </w:pPr>
      <w:r>
        <w:separator/>
      </w:r>
    </w:p>
  </w:endnote>
  <w:endnote w:type="continuationSeparator" w:id="0">
    <w:p w:rsidR="00DC3D87" w:rsidRDefault="00DC3D87" w:rsidP="009E20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Rockwell">
    <w:panose1 w:val="02060603020205020403"/>
    <w:charset w:val="00"/>
    <w:family w:val="roman"/>
    <w:pitch w:val="variable"/>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4E"/>
    <w:family w:val="auto"/>
    <w:pitch w:val="variable"/>
    <w:sig w:usb0="E00002FF" w:usb1="6AC7FDFB" w:usb2="00000012" w:usb3="00000000" w:csb0="0002009F" w:csb1="00000000"/>
  </w:font>
  <w:font w:name="Tw Cen MT">
    <w:panose1 w:val="020B0602020104020603"/>
    <w:charset w:val="00"/>
    <w:family w:val="swiss"/>
    <w:pitch w:val="variable"/>
    <w:sig w:usb0="00000007" w:usb1="00000000" w:usb2="00000000" w:usb3="00000000" w:csb0="00000003" w:csb1="00000000"/>
  </w:font>
  <w:font w:name="Segoe UI Symbol">
    <w:panose1 w:val="020B0502040204020203"/>
    <w:charset w:val="00"/>
    <w:family w:val="swiss"/>
    <w:pitch w:val="variable"/>
    <w:sig w:usb0="800001E3" w:usb1="1200FFEF" w:usb2="00040000" w:usb3="00000000" w:csb0="00000001" w:csb1="00000000"/>
  </w:font>
  <w:font w:name="Chiller">
    <w:panose1 w:val="040204040310070206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6C0" w:rsidRDefault="00AC488C" w:rsidP="00242405">
    <w:pPr>
      <w:pStyle w:val="Footer"/>
      <w:pBdr>
        <w:top w:val="single" w:sz="4" w:space="1" w:color="D9D9D9" w:themeColor="background1" w:themeShade="D9"/>
      </w:pBdr>
      <w:tabs>
        <w:tab w:val="clear" w:pos="4680"/>
        <w:tab w:val="center" w:pos="3510"/>
      </w:tabs>
      <w:jc w:val="right"/>
      <w:rPr>
        <w:rFonts w:ascii="Rockwell" w:hAnsi="Rockwell"/>
        <w:b/>
        <w:color w:val="000000" w:themeColor="text1"/>
      </w:rPr>
    </w:pPr>
    <w:r w:rsidRPr="00FA36F6">
      <w:rPr>
        <w:rFonts w:ascii="Rockwell" w:hAnsi="Rockwell"/>
        <w:b/>
        <w:color w:val="000000" w:themeColor="text1"/>
      </w:rPr>
      <w:fldChar w:fldCharType="begin"/>
    </w:r>
    <w:r w:rsidR="001766C0" w:rsidRPr="00FA36F6">
      <w:rPr>
        <w:rFonts w:ascii="Rockwell" w:hAnsi="Rockwell"/>
        <w:b/>
        <w:color w:val="000000" w:themeColor="text1"/>
      </w:rPr>
      <w:instrText xml:space="preserve"> PAGE   \* MERGEFORMAT </w:instrText>
    </w:r>
    <w:r w:rsidRPr="00FA36F6">
      <w:rPr>
        <w:rFonts w:ascii="Rockwell" w:hAnsi="Rockwell"/>
        <w:b/>
        <w:color w:val="000000" w:themeColor="text1"/>
      </w:rPr>
      <w:fldChar w:fldCharType="separate"/>
    </w:r>
    <w:r w:rsidR="003E1644">
      <w:rPr>
        <w:rFonts w:ascii="Rockwell" w:hAnsi="Rockwell"/>
        <w:b/>
        <w:noProof/>
        <w:color w:val="000000" w:themeColor="text1"/>
      </w:rPr>
      <w:t>1</w:t>
    </w:r>
    <w:r w:rsidRPr="00FA36F6">
      <w:rPr>
        <w:rFonts w:ascii="Rockwell" w:hAnsi="Rockwell"/>
        <w:b/>
        <w:color w:val="000000" w:themeColor="text1"/>
      </w:rPr>
      <w:fldChar w:fldCharType="end"/>
    </w:r>
    <w:r w:rsidR="001766C0" w:rsidRPr="00FA36F6">
      <w:rPr>
        <w:rFonts w:ascii="Rockwell" w:hAnsi="Rockwell"/>
        <w:b/>
        <w:color w:val="000000" w:themeColor="text1"/>
      </w:rPr>
      <w:t xml:space="preserve"> | </w:t>
    </w:r>
    <w:r w:rsidR="001766C0">
      <w:rPr>
        <w:rFonts w:ascii="Rockwell" w:hAnsi="Rockwell"/>
        <w:b/>
        <w:color w:val="000000" w:themeColor="text1"/>
      </w:rPr>
      <w:t>Medfield</w:t>
    </w:r>
  </w:p>
  <w:sdt>
    <w:sdtPr>
      <w:rPr>
        <w:rFonts w:ascii="Rockwell" w:hAnsi="Rockwell"/>
        <w:b/>
        <w:color w:val="000000" w:themeColor="text1"/>
      </w:rPr>
      <w:id w:val="-634726213"/>
      <w:docPartObj>
        <w:docPartGallery w:val="Page Numbers (Bottom of Page)"/>
        <w:docPartUnique/>
      </w:docPartObj>
    </w:sdtPr>
    <w:sdtEndPr>
      <w:rPr>
        <w:spacing w:val="60"/>
      </w:rPr>
    </w:sdtEndPr>
    <w:sdtContent>
      <w:p w:rsidR="001766C0" w:rsidRPr="00FA36F6" w:rsidRDefault="001766C0" w:rsidP="00242405">
        <w:pPr>
          <w:pStyle w:val="Footer"/>
          <w:pBdr>
            <w:top w:val="single" w:sz="4" w:space="1" w:color="D9D9D9" w:themeColor="background1" w:themeShade="D9"/>
          </w:pBdr>
          <w:tabs>
            <w:tab w:val="center" w:pos="3510"/>
          </w:tabs>
          <w:jc w:val="right"/>
          <w:rPr>
            <w:rFonts w:ascii="Rockwell" w:hAnsi="Rockwell"/>
            <w:b/>
            <w:color w:val="000000" w:themeColor="text1"/>
          </w:rPr>
        </w:pPr>
        <w:r>
          <w:rPr>
            <w:rFonts w:ascii="Rockwell" w:hAnsi="Rockwell"/>
            <w:b/>
            <w:color w:val="000000" w:themeColor="text1"/>
          </w:rPr>
          <w:t xml:space="preserve"> </w:t>
        </w:r>
        <w:r w:rsidRPr="00FA36F6">
          <w:rPr>
            <w:rFonts w:ascii="Rockwell" w:hAnsi="Rockwell"/>
            <w:b/>
            <w:color w:val="000000" w:themeColor="text1"/>
          </w:rPr>
          <w:t>Energy Reduction Plan 201</w:t>
        </w:r>
        <w:r>
          <w:rPr>
            <w:rFonts w:ascii="Rockwell" w:hAnsi="Rockwell"/>
            <w:b/>
            <w:color w:val="000000" w:themeColor="text1"/>
          </w:rPr>
          <w:t>6</w:t>
        </w:r>
      </w:p>
    </w:sdtContent>
  </w:sdt>
  <w:p w:rsidR="001766C0" w:rsidRPr="00681900" w:rsidRDefault="001766C0" w:rsidP="00242405">
    <w:pPr>
      <w:pStyle w:val="Footer"/>
      <w:tabs>
        <w:tab w:val="left" w:pos="4410"/>
      </w:tabs>
      <w:rPr>
        <w:rFonts w:ascii="Rockwell" w:hAnsi="Rockwel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3D87" w:rsidRDefault="00DC3D87" w:rsidP="009E2048">
      <w:pPr>
        <w:spacing w:after="0" w:line="240" w:lineRule="auto"/>
      </w:pPr>
      <w:r>
        <w:separator/>
      </w:r>
    </w:p>
  </w:footnote>
  <w:footnote w:type="continuationSeparator" w:id="0">
    <w:p w:rsidR="00DC3D87" w:rsidRDefault="00DC3D87" w:rsidP="009E2048">
      <w:pPr>
        <w:spacing w:after="0" w:line="240" w:lineRule="auto"/>
      </w:pPr>
      <w:r>
        <w:continuationSeparator/>
      </w:r>
    </w:p>
  </w:footnote>
  <w:footnote w:id="1">
    <w:p w:rsidR="00A93D43" w:rsidRDefault="00A93D43" w:rsidP="00A93D43">
      <w:pPr>
        <w:pStyle w:val="FootnoteText"/>
      </w:pPr>
      <w:r>
        <w:rPr>
          <w:rStyle w:val="FootnoteReference"/>
        </w:rPr>
        <w:footnoteRef/>
      </w:r>
      <w:r>
        <w:t xml:space="preserve"> </w:t>
      </w:r>
      <w:r w:rsidRPr="00A93D43">
        <w:t>http://www.mass.gov/eea/docs/doer/green-communities/ems/energy-basics-7-15-13-update.pdf</w:t>
      </w:r>
    </w:p>
  </w:footnote>
  <w:footnote w:id="2">
    <w:p w:rsidR="00EB6FD1" w:rsidRDefault="00EB6FD1">
      <w:pPr>
        <w:pStyle w:val="FootnoteText"/>
      </w:pPr>
      <w:r>
        <w:rPr>
          <w:rStyle w:val="FootnoteReference"/>
        </w:rPr>
        <w:footnoteRef/>
      </w:r>
      <w:r>
        <w:t xml:space="preserve"> </w:t>
      </w:r>
      <w:r w:rsidRPr="00EB6FD1">
        <w:t>http://www.theboc.info/wp-content/uploads/2015/09/BOC-Energy-Savings-FAQ-2015.pdf</w:t>
      </w:r>
    </w:p>
  </w:footnote>
  <w:footnote w:id="3">
    <w:p w:rsidR="001766C0" w:rsidRDefault="001766C0" w:rsidP="00E15318">
      <w:pPr>
        <w:pStyle w:val="FootnoteText"/>
      </w:pPr>
      <w:r>
        <w:rPr>
          <w:rStyle w:val="FootnoteCharacters"/>
          <w:rFonts w:ascii="Calibri" w:hAnsi="Calibri"/>
        </w:rPr>
        <w:footnoteRef/>
      </w:r>
      <w:r>
        <w:rPr>
          <w:rFonts w:ascii="Calibri" w:eastAsia="Calibri" w:hAnsi="Calibri" w:cs="Calibri"/>
          <w:sz w:val="18"/>
          <w:szCs w:val="18"/>
        </w:rPr>
        <w:t xml:space="preserve"> </w:t>
      </w:r>
      <w:r>
        <w:rPr>
          <w:rFonts w:ascii="Calibri" w:hAnsi="Calibri" w:cs="Calibri"/>
          <w:sz w:val="18"/>
          <w:szCs w:val="18"/>
        </w:rPr>
        <w:t>If a conversion factor for a fuel you use is not provided, please contact DOER.</w:t>
      </w:r>
    </w:p>
  </w:footnote>
  <w:footnote w:id="4">
    <w:p w:rsidR="001766C0" w:rsidRDefault="001766C0" w:rsidP="00E15318">
      <w:pPr>
        <w:pStyle w:val="FootnoteText"/>
      </w:pPr>
      <w:r>
        <w:rPr>
          <w:rStyle w:val="FootnoteCharacters"/>
          <w:rFonts w:ascii="Calibri" w:hAnsi="Calibri"/>
        </w:rPr>
        <w:footnoteRef/>
      </w:r>
      <w:r>
        <w:rPr>
          <w:rFonts w:ascii="Calibri" w:eastAsia="Calibri" w:hAnsi="Calibri" w:cs="Calibri"/>
          <w:sz w:val="18"/>
          <w:szCs w:val="18"/>
        </w:rPr>
        <w:t xml:space="preserve"> </w:t>
      </w:r>
      <w:r>
        <w:rPr>
          <w:rFonts w:ascii="Calibri" w:hAnsi="Calibri" w:cs="Calibri"/>
          <w:sz w:val="18"/>
          <w:szCs w:val="18"/>
        </w:rPr>
        <w:t>Calculated Values from those of diesel and B100 biodiesel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6C0" w:rsidRPr="00E00828" w:rsidRDefault="001766C0" w:rsidP="00E00828">
    <w:pPr>
      <w:pStyle w:val="Header"/>
      <w:jc w:val="center"/>
      <w:rPr>
        <w:rFonts w:ascii="Tw Cen MT" w:hAnsi="Tw Cen M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A"/>
    <w:multiLevelType w:val="singleLevel"/>
    <w:tmpl w:val="0000000A"/>
    <w:name w:val="WW8Num13"/>
    <w:lvl w:ilvl="0">
      <w:numFmt w:val="bullet"/>
      <w:lvlText w:val=""/>
      <w:lvlJc w:val="left"/>
      <w:pPr>
        <w:tabs>
          <w:tab w:val="num" w:pos="0"/>
        </w:tabs>
        <w:ind w:left="1080" w:hanging="360"/>
      </w:pPr>
      <w:rPr>
        <w:rFonts w:ascii="Symbol" w:hAnsi="Symbol" w:cs="Symbol"/>
        <w:vertAlign w:val="superscript"/>
      </w:rPr>
    </w:lvl>
  </w:abstractNum>
  <w:abstractNum w:abstractNumId="1" w15:restartNumberingAfterBreak="0">
    <w:nsid w:val="0000000D"/>
    <w:multiLevelType w:val="multilevel"/>
    <w:tmpl w:val="0000000D"/>
    <w:name w:val="WW8Num19"/>
    <w:lvl w:ilvl="0">
      <w:start w:val="1"/>
      <w:numFmt w:val="bullet"/>
      <w:lvlText w:val=""/>
      <w:lvlJc w:val="left"/>
      <w:pPr>
        <w:tabs>
          <w:tab w:val="num" w:pos="0"/>
        </w:tabs>
        <w:ind w:left="360" w:hanging="360"/>
      </w:pPr>
      <w:rPr>
        <w:rFonts w:ascii="Symbol" w:hAnsi="Symbol" w:cs="Symbol"/>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cs="Wingdings"/>
      </w:rPr>
    </w:lvl>
    <w:lvl w:ilvl="3">
      <w:start w:val="1"/>
      <w:numFmt w:val="bullet"/>
      <w:lvlText w:val=""/>
      <w:lvlJc w:val="left"/>
      <w:pPr>
        <w:tabs>
          <w:tab w:val="num" w:pos="0"/>
        </w:tabs>
        <w:ind w:left="2520" w:hanging="360"/>
      </w:pPr>
      <w:rPr>
        <w:rFonts w:ascii="Symbol" w:hAnsi="Symbol" w:cs="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cs="Wingdings"/>
      </w:rPr>
    </w:lvl>
    <w:lvl w:ilvl="6">
      <w:start w:val="1"/>
      <w:numFmt w:val="bullet"/>
      <w:lvlText w:val=""/>
      <w:lvlJc w:val="left"/>
      <w:pPr>
        <w:tabs>
          <w:tab w:val="num" w:pos="0"/>
        </w:tabs>
        <w:ind w:left="4680" w:hanging="360"/>
      </w:pPr>
      <w:rPr>
        <w:rFonts w:ascii="Symbol" w:hAnsi="Symbol" w:cs="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cs="Wingdings"/>
      </w:rPr>
    </w:lvl>
  </w:abstractNum>
  <w:abstractNum w:abstractNumId="2" w15:restartNumberingAfterBreak="0">
    <w:nsid w:val="00000010"/>
    <w:multiLevelType w:val="singleLevel"/>
    <w:tmpl w:val="00000010"/>
    <w:name w:val="WW8Num24"/>
    <w:lvl w:ilvl="0">
      <w:start w:val="1"/>
      <w:numFmt w:val="decimal"/>
      <w:lvlText w:val="%1."/>
      <w:lvlJc w:val="left"/>
      <w:pPr>
        <w:tabs>
          <w:tab w:val="num" w:pos="0"/>
        </w:tabs>
        <w:ind w:left="1080" w:hanging="360"/>
      </w:pPr>
      <w:rPr>
        <w:rFonts w:cs="Times New Roman"/>
        <w:b w:val="0"/>
        <w:i w:val="0"/>
      </w:rPr>
    </w:lvl>
  </w:abstractNum>
  <w:abstractNum w:abstractNumId="3" w15:restartNumberingAfterBreak="0">
    <w:nsid w:val="03602CE1"/>
    <w:multiLevelType w:val="hybridMultilevel"/>
    <w:tmpl w:val="41A01F74"/>
    <w:lvl w:ilvl="0" w:tplc="00C4ABC8">
      <w:start w:val="1"/>
      <w:numFmt w:val="upperRoman"/>
      <w:pStyle w:val="Heading2"/>
      <w:lvlText w:val="%1."/>
      <w:lvlJc w:val="right"/>
      <w:pPr>
        <w:ind w:left="5670" w:hanging="360"/>
      </w:pPr>
    </w:lvl>
    <w:lvl w:ilvl="1" w:tplc="04090019">
      <w:start w:val="1"/>
      <w:numFmt w:val="lowerLetter"/>
      <w:lvlText w:val="%2."/>
      <w:lvlJc w:val="left"/>
      <w:pPr>
        <w:ind w:left="6390" w:hanging="360"/>
      </w:pPr>
    </w:lvl>
    <w:lvl w:ilvl="2" w:tplc="0409001B">
      <w:start w:val="1"/>
      <w:numFmt w:val="lowerRoman"/>
      <w:lvlText w:val="%3."/>
      <w:lvlJc w:val="right"/>
      <w:pPr>
        <w:ind w:left="7110" w:hanging="180"/>
      </w:pPr>
    </w:lvl>
    <w:lvl w:ilvl="3" w:tplc="0409000F" w:tentative="1">
      <w:start w:val="1"/>
      <w:numFmt w:val="decimal"/>
      <w:lvlText w:val="%4."/>
      <w:lvlJc w:val="left"/>
      <w:pPr>
        <w:ind w:left="7830" w:hanging="360"/>
      </w:pPr>
    </w:lvl>
    <w:lvl w:ilvl="4" w:tplc="04090019" w:tentative="1">
      <w:start w:val="1"/>
      <w:numFmt w:val="lowerLetter"/>
      <w:lvlText w:val="%5."/>
      <w:lvlJc w:val="left"/>
      <w:pPr>
        <w:ind w:left="8550" w:hanging="360"/>
      </w:pPr>
    </w:lvl>
    <w:lvl w:ilvl="5" w:tplc="0409001B" w:tentative="1">
      <w:start w:val="1"/>
      <w:numFmt w:val="lowerRoman"/>
      <w:lvlText w:val="%6."/>
      <w:lvlJc w:val="right"/>
      <w:pPr>
        <w:ind w:left="9270" w:hanging="180"/>
      </w:pPr>
    </w:lvl>
    <w:lvl w:ilvl="6" w:tplc="0409000F" w:tentative="1">
      <w:start w:val="1"/>
      <w:numFmt w:val="decimal"/>
      <w:lvlText w:val="%7."/>
      <w:lvlJc w:val="left"/>
      <w:pPr>
        <w:ind w:left="9990" w:hanging="360"/>
      </w:pPr>
    </w:lvl>
    <w:lvl w:ilvl="7" w:tplc="04090019" w:tentative="1">
      <w:start w:val="1"/>
      <w:numFmt w:val="lowerLetter"/>
      <w:lvlText w:val="%8."/>
      <w:lvlJc w:val="left"/>
      <w:pPr>
        <w:ind w:left="10710" w:hanging="360"/>
      </w:pPr>
    </w:lvl>
    <w:lvl w:ilvl="8" w:tplc="0409001B" w:tentative="1">
      <w:start w:val="1"/>
      <w:numFmt w:val="lowerRoman"/>
      <w:lvlText w:val="%9."/>
      <w:lvlJc w:val="right"/>
      <w:pPr>
        <w:ind w:left="11430" w:hanging="180"/>
      </w:pPr>
    </w:lvl>
  </w:abstractNum>
  <w:abstractNum w:abstractNumId="4" w15:restartNumberingAfterBreak="0">
    <w:nsid w:val="0EB267CE"/>
    <w:multiLevelType w:val="hybridMultilevel"/>
    <w:tmpl w:val="0D8CF10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11341FFF"/>
    <w:multiLevelType w:val="hybridMultilevel"/>
    <w:tmpl w:val="515E178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14023E37"/>
    <w:multiLevelType w:val="hybridMultilevel"/>
    <w:tmpl w:val="2CEEF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E35C8A"/>
    <w:multiLevelType w:val="hybridMultilevel"/>
    <w:tmpl w:val="A30EF3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95C2104"/>
    <w:multiLevelType w:val="hybridMultilevel"/>
    <w:tmpl w:val="B75600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0A344B2"/>
    <w:multiLevelType w:val="hybridMultilevel"/>
    <w:tmpl w:val="28A24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D06DCC"/>
    <w:multiLevelType w:val="hybridMultilevel"/>
    <w:tmpl w:val="CDEC6702"/>
    <w:lvl w:ilvl="0" w:tplc="B3960E0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8A38BB"/>
    <w:multiLevelType w:val="hybridMultilevel"/>
    <w:tmpl w:val="25FE0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D825BC8"/>
    <w:multiLevelType w:val="hybridMultilevel"/>
    <w:tmpl w:val="7F7AE54A"/>
    <w:lvl w:ilvl="0" w:tplc="47F6F5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54D6FCD"/>
    <w:multiLevelType w:val="hybridMultilevel"/>
    <w:tmpl w:val="D3645AC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44737D"/>
    <w:multiLevelType w:val="hybridMultilevel"/>
    <w:tmpl w:val="237A457C"/>
    <w:lvl w:ilvl="0" w:tplc="C5F0426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26C3E2E"/>
    <w:multiLevelType w:val="hybridMultilevel"/>
    <w:tmpl w:val="962C8DFA"/>
    <w:lvl w:ilvl="0" w:tplc="C4E6656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5A0291D"/>
    <w:multiLevelType w:val="hybridMultilevel"/>
    <w:tmpl w:val="D7C8C85C"/>
    <w:lvl w:ilvl="0" w:tplc="DD9E945A">
      <w:start w:val="2"/>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68D334B"/>
    <w:multiLevelType w:val="hybridMultilevel"/>
    <w:tmpl w:val="0FCE9F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62E365D"/>
    <w:multiLevelType w:val="hybridMultilevel"/>
    <w:tmpl w:val="8520B92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6D593B03"/>
    <w:multiLevelType w:val="hybridMultilevel"/>
    <w:tmpl w:val="D4FED25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2410270"/>
    <w:multiLevelType w:val="hybridMultilevel"/>
    <w:tmpl w:val="93C0DA7C"/>
    <w:lvl w:ilvl="0" w:tplc="4A96D23A">
      <w:start w:val="1"/>
      <w:numFmt w:val="decimal"/>
      <w:pStyle w:val="Header4"/>
      <w:lvlText w:val="%1."/>
      <w:lvlJc w:val="left"/>
      <w:pPr>
        <w:ind w:left="360" w:hanging="360"/>
      </w:pPr>
      <w:rPr>
        <w:rFonts w:hint="default"/>
        <w:b w:val="0"/>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3F66DEA"/>
    <w:multiLevelType w:val="hybridMultilevel"/>
    <w:tmpl w:val="482C1DEA"/>
    <w:lvl w:ilvl="0" w:tplc="0436C6D4">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50C0FDB"/>
    <w:multiLevelType w:val="hybridMultilevel"/>
    <w:tmpl w:val="41CA6300"/>
    <w:lvl w:ilvl="0" w:tplc="94F4D8F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7BD01F63"/>
    <w:multiLevelType w:val="hybridMultilevel"/>
    <w:tmpl w:val="9E443D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E235EA4"/>
    <w:multiLevelType w:val="hybridMultilevel"/>
    <w:tmpl w:val="4D90ECFA"/>
    <w:lvl w:ilvl="0" w:tplc="026E85B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0"/>
  </w:num>
  <w:num w:numId="2">
    <w:abstractNumId w:val="14"/>
  </w:num>
  <w:num w:numId="3">
    <w:abstractNumId w:val="3"/>
  </w:num>
  <w:num w:numId="4">
    <w:abstractNumId w:val="4"/>
  </w:num>
  <w:num w:numId="5">
    <w:abstractNumId w:val="13"/>
  </w:num>
  <w:num w:numId="6">
    <w:abstractNumId w:val="7"/>
  </w:num>
  <w:num w:numId="7">
    <w:abstractNumId w:val="21"/>
  </w:num>
  <w:num w:numId="8">
    <w:abstractNumId w:val="12"/>
  </w:num>
  <w:num w:numId="9">
    <w:abstractNumId w:val="24"/>
  </w:num>
  <w:num w:numId="10">
    <w:abstractNumId w:val="20"/>
  </w:num>
  <w:num w:numId="11">
    <w:abstractNumId w:val="15"/>
  </w:num>
  <w:num w:numId="12">
    <w:abstractNumId w:val="16"/>
  </w:num>
  <w:num w:numId="13">
    <w:abstractNumId w:val="22"/>
  </w:num>
  <w:num w:numId="14">
    <w:abstractNumId w:val="19"/>
  </w:num>
  <w:num w:numId="15">
    <w:abstractNumId w:val="18"/>
  </w:num>
  <w:num w:numId="16">
    <w:abstractNumId w:val="8"/>
  </w:num>
  <w:num w:numId="17">
    <w:abstractNumId w:val="20"/>
    <w:lvlOverride w:ilvl="0">
      <w:startOverride w:val="1"/>
    </w:lvlOverride>
  </w:num>
  <w:num w:numId="18">
    <w:abstractNumId w:val="0"/>
  </w:num>
  <w:num w:numId="19">
    <w:abstractNumId w:val="2"/>
  </w:num>
  <w:num w:numId="20">
    <w:abstractNumId w:val="5"/>
  </w:num>
  <w:num w:numId="21">
    <w:abstractNumId w:val="20"/>
    <w:lvlOverride w:ilvl="0">
      <w:startOverride w:val="1"/>
    </w:lvlOverride>
  </w:num>
  <w:num w:numId="22">
    <w:abstractNumId w:val="11"/>
  </w:num>
  <w:num w:numId="23">
    <w:abstractNumId w:val="1"/>
  </w:num>
  <w:num w:numId="24">
    <w:abstractNumId w:val="20"/>
  </w:num>
  <w:num w:numId="25">
    <w:abstractNumId w:val="23"/>
  </w:num>
  <w:num w:numId="26">
    <w:abstractNumId w:val="17"/>
  </w:num>
  <w:num w:numId="27">
    <w:abstractNumId w:val="6"/>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6D6C"/>
    <w:rsid w:val="0001192E"/>
    <w:rsid w:val="0001262F"/>
    <w:rsid w:val="00014FD2"/>
    <w:rsid w:val="0002226F"/>
    <w:rsid w:val="000273B9"/>
    <w:rsid w:val="00027F4B"/>
    <w:rsid w:val="000333F6"/>
    <w:rsid w:val="00040FDB"/>
    <w:rsid w:val="00043680"/>
    <w:rsid w:val="00043CAF"/>
    <w:rsid w:val="000526DC"/>
    <w:rsid w:val="00054293"/>
    <w:rsid w:val="0005575A"/>
    <w:rsid w:val="0006263C"/>
    <w:rsid w:val="000661E3"/>
    <w:rsid w:val="00066740"/>
    <w:rsid w:val="00071617"/>
    <w:rsid w:val="00073897"/>
    <w:rsid w:val="00077483"/>
    <w:rsid w:val="000856CF"/>
    <w:rsid w:val="000878D4"/>
    <w:rsid w:val="00094718"/>
    <w:rsid w:val="00095369"/>
    <w:rsid w:val="00095642"/>
    <w:rsid w:val="000A2146"/>
    <w:rsid w:val="000A4B6D"/>
    <w:rsid w:val="000B3506"/>
    <w:rsid w:val="000B425C"/>
    <w:rsid w:val="000C08E2"/>
    <w:rsid w:val="000C5125"/>
    <w:rsid w:val="000C5F1D"/>
    <w:rsid w:val="000D2B16"/>
    <w:rsid w:val="000D6652"/>
    <w:rsid w:val="000D6D15"/>
    <w:rsid w:val="000D7858"/>
    <w:rsid w:val="000E35F5"/>
    <w:rsid w:val="000E74FF"/>
    <w:rsid w:val="000E7936"/>
    <w:rsid w:val="000F1C7D"/>
    <w:rsid w:val="000F2FAC"/>
    <w:rsid w:val="000F61D0"/>
    <w:rsid w:val="001072CF"/>
    <w:rsid w:val="00110FE2"/>
    <w:rsid w:val="00111FFC"/>
    <w:rsid w:val="00127424"/>
    <w:rsid w:val="00131BE1"/>
    <w:rsid w:val="0013253A"/>
    <w:rsid w:val="00133531"/>
    <w:rsid w:val="00152ECF"/>
    <w:rsid w:val="00160C7A"/>
    <w:rsid w:val="00162426"/>
    <w:rsid w:val="00167E44"/>
    <w:rsid w:val="0017139A"/>
    <w:rsid w:val="00175CBF"/>
    <w:rsid w:val="001766C0"/>
    <w:rsid w:val="00177C57"/>
    <w:rsid w:val="0018198C"/>
    <w:rsid w:val="0018289D"/>
    <w:rsid w:val="001840C9"/>
    <w:rsid w:val="001856B2"/>
    <w:rsid w:val="00185E9C"/>
    <w:rsid w:val="00186567"/>
    <w:rsid w:val="00197D3D"/>
    <w:rsid w:val="001A0AE6"/>
    <w:rsid w:val="001A318A"/>
    <w:rsid w:val="001A4CD1"/>
    <w:rsid w:val="001A6177"/>
    <w:rsid w:val="001A6906"/>
    <w:rsid w:val="001C064E"/>
    <w:rsid w:val="001D50A2"/>
    <w:rsid w:val="001D66FE"/>
    <w:rsid w:val="001D6EA2"/>
    <w:rsid w:val="001F0BC4"/>
    <w:rsid w:val="001F106F"/>
    <w:rsid w:val="0020269D"/>
    <w:rsid w:val="00205861"/>
    <w:rsid w:val="00215CCB"/>
    <w:rsid w:val="00217640"/>
    <w:rsid w:val="002212D4"/>
    <w:rsid w:val="00221AA1"/>
    <w:rsid w:val="00223D71"/>
    <w:rsid w:val="0024006D"/>
    <w:rsid w:val="00240D91"/>
    <w:rsid w:val="00242405"/>
    <w:rsid w:val="00242ADD"/>
    <w:rsid w:val="00243E65"/>
    <w:rsid w:val="00246171"/>
    <w:rsid w:val="0024669D"/>
    <w:rsid w:val="00251E3E"/>
    <w:rsid w:val="00251F6D"/>
    <w:rsid w:val="00253640"/>
    <w:rsid w:val="00253B64"/>
    <w:rsid w:val="00255414"/>
    <w:rsid w:val="00255821"/>
    <w:rsid w:val="002563DD"/>
    <w:rsid w:val="00256681"/>
    <w:rsid w:val="0026288F"/>
    <w:rsid w:val="00263379"/>
    <w:rsid w:val="00266DF6"/>
    <w:rsid w:val="00266F1B"/>
    <w:rsid w:val="00270E8C"/>
    <w:rsid w:val="002746AD"/>
    <w:rsid w:val="0028176A"/>
    <w:rsid w:val="0028241E"/>
    <w:rsid w:val="0028498B"/>
    <w:rsid w:val="00284C4C"/>
    <w:rsid w:val="00286D1A"/>
    <w:rsid w:val="00291D47"/>
    <w:rsid w:val="00295C76"/>
    <w:rsid w:val="00296763"/>
    <w:rsid w:val="002A2F5B"/>
    <w:rsid w:val="002A43DD"/>
    <w:rsid w:val="002B704F"/>
    <w:rsid w:val="002C1735"/>
    <w:rsid w:val="002C4C7E"/>
    <w:rsid w:val="002D00A4"/>
    <w:rsid w:val="002D2953"/>
    <w:rsid w:val="002D494B"/>
    <w:rsid w:val="002E3C2C"/>
    <w:rsid w:val="002F0833"/>
    <w:rsid w:val="002F19C3"/>
    <w:rsid w:val="002F33B9"/>
    <w:rsid w:val="00313250"/>
    <w:rsid w:val="00317C5C"/>
    <w:rsid w:val="00325869"/>
    <w:rsid w:val="00333645"/>
    <w:rsid w:val="00342EA9"/>
    <w:rsid w:val="00345A7A"/>
    <w:rsid w:val="00346285"/>
    <w:rsid w:val="00350387"/>
    <w:rsid w:val="003554A7"/>
    <w:rsid w:val="0035594C"/>
    <w:rsid w:val="003657AD"/>
    <w:rsid w:val="00365E1A"/>
    <w:rsid w:val="00385BE1"/>
    <w:rsid w:val="00391009"/>
    <w:rsid w:val="00396623"/>
    <w:rsid w:val="0039681B"/>
    <w:rsid w:val="00396B55"/>
    <w:rsid w:val="003B187A"/>
    <w:rsid w:val="003B6C96"/>
    <w:rsid w:val="003B7698"/>
    <w:rsid w:val="003C13AE"/>
    <w:rsid w:val="003C5AD9"/>
    <w:rsid w:val="003D182E"/>
    <w:rsid w:val="003D19D2"/>
    <w:rsid w:val="003D30AF"/>
    <w:rsid w:val="003D3FB9"/>
    <w:rsid w:val="003D4435"/>
    <w:rsid w:val="003D7568"/>
    <w:rsid w:val="003D7C78"/>
    <w:rsid w:val="003E1644"/>
    <w:rsid w:val="003E2BE9"/>
    <w:rsid w:val="003E49F6"/>
    <w:rsid w:val="003E6D15"/>
    <w:rsid w:val="003F2C15"/>
    <w:rsid w:val="003F67B3"/>
    <w:rsid w:val="0040073A"/>
    <w:rsid w:val="00404CEE"/>
    <w:rsid w:val="00413BCB"/>
    <w:rsid w:val="004172F5"/>
    <w:rsid w:val="00421608"/>
    <w:rsid w:val="0042214A"/>
    <w:rsid w:val="004228AB"/>
    <w:rsid w:val="004254B0"/>
    <w:rsid w:val="00427433"/>
    <w:rsid w:val="00430626"/>
    <w:rsid w:val="0043117B"/>
    <w:rsid w:val="004313B5"/>
    <w:rsid w:val="00431466"/>
    <w:rsid w:val="00433344"/>
    <w:rsid w:val="00433AA3"/>
    <w:rsid w:val="0043690B"/>
    <w:rsid w:val="004412EE"/>
    <w:rsid w:val="00445955"/>
    <w:rsid w:val="00450A34"/>
    <w:rsid w:val="00451025"/>
    <w:rsid w:val="0045171D"/>
    <w:rsid w:val="004527E2"/>
    <w:rsid w:val="004539C0"/>
    <w:rsid w:val="00464BAE"/>
    <w:rsid w:val="004672A4"/>
    <w:rsid w:val="004716A5"/>
    <w:rsid w:val="0047618A"/>
    <w:rsid w:val="0047764B"/>
    <w:rsid w:val="0048102C"/>
    <w:rsid w:val="00486DA6"/>
    <w:rsid w:val="0049293D"/>
    <w:rsid w:val="004A2533"/>
    <w:rsid w:val="004A519A"/>
    <w:rsid w:val="004A7FBF"/>
    <w:rsid w:val="004B3306"/>
    <w:rsid w:val="004C032F"/>
    <w:rsid w:val="004C4994"/>
    <w:rsid w:val="004C5267"/>
    <w:rsid w:val="004E04CF"/>
    <w:rsid w:val="004E3C29"/>
    <w:rsid w:val="004E5CF1"/>
    <w:rsid w:val="004E6544"/>
    <w:rsid w:val="004E6D7C"/>
    <w:rsid w:val="004E7AA3"/>
    <w:rsid w:val="004E7DD6"/>
    <w:rsid w:val="004F228C"/>
    <w:rsid w:val="004F3726"/>
    <w:rsid w:val="004F6921"/>
    <w:rsid w:val="00507902"/>
    <w:rsid w:val="00512279"/>
    <w:rsid w:val="00515EFE"/>
    <w:rsid w:val="00517750"/>
    <w:rsid w:val="005249BB"/>
    <w:rsid w:val="00526541"/>
    <w:rsid w:val="00526A3C"/>
    <w:rsid w:val="005274FE"/>
    <w:rsid w:val="0053035B"/>
    <w:rsid w:val="00536910"/>
    <w:rsid w:val="005401B5"/>
    <w:rsid w:val="005455D9"/>
    <w:rsid w:val="005513A5"/>
    <w:rsid w:val="005544C3"/>
    <w:rsid w:val="00555956"/>
    <w:rsid w:val="00555FA2"/>
    <w:rsid w:val="0056260D"/>
    <w:rsid w:val="00564378"/>
    <w:rsid w:val="00566232"/>
    <w:rsid w:val="00584000"/>
    <w:rsid w:val="00584813"/>
    <w:rsid w:val="00585AD8"/>
    <w:rsid w:val="00586312"/>
    <w:rsid w:val="00592456"/>
    <w:rsid w:val="0059434F"/>
    <w:rsid w:val="00595587"/>
    <w:rsid w:val="005970FC"/>
    <w:rsid w:val="0059778F"/>
    <w:rsid w:val="005A050F"/>
    <w:rsid w:val="005B2F98"/>
    <w:rsid w:val="005B6E6D"/>
    <w:rsid w:val="005C49CC"/>
    <w:rsid w:val="005C712F"/>
    <w:rsid w:val="005D08BA"/>
    <w:rsid w:val="005D29EE"/>
    <w:rsid w:val="005D6DB2"/>
    <w:rsid w:val="005D7868"/>
    <w:rsid w:val="005E3F25"/>
    <w:rsid w:val="005E60D9"/>
    <w:rsid w:val="005F60CB"/>
    <w:rsid w:val="00601BC8"/>
    <w:rsid w:val="00610925"/>
    <w:rsid w:val="00613101"/>
    <w:rsid w:val="006147C4"/>
    <w:rsid w:val="0061560A"/>
    <w:rsid w:val="00616D0B"/>
    <w:rsid w:val="006220F7"/>
    <w:rsid w:val="00623E4B"/>
    <w:rsid w:val="00623F76"/>
    <w:rsid w:val="0062487F"/>
    <w:rsid w:val="006262CA"/>
    <w:rsid w:val="00634B08"/>
    <w:rsid w:val="00635F9E"/>
    <w:rsid w:val="00636974"/>
    <w:rsid w:val="00643CD2"/>
    <w:rsid w:val="006445C0"/>
    <w:rsid w:val="00654974"/>
    <w:rsid w:val="006560B6"/>
    <w:rsid w:val="00656C8F"/>
    <w:rsid w:val="0065704C"/>
    <w:rsid w:val="00671AA4"/>
    <w:rsid w:val="0067333B"/>
    <w:rsid w:val="006807B2"/>
    <w:rsid w:val="00681900"/>
    <w:rsid w:val="00693354"/>
    <w:rsid w:val="0069719E"/>
    <w:rsid w:val="00697F9B"/>
    <w:rsid w:val="006A34E2"/>
    <w:rsid w:val="006A4549"/>
    <w:rsid w:val="006A4A0F"/>
    <w:rsid w:val="006B43BC"/>
    <w:rsid w:val="006B543D"/>
    <w:rsid w:val="006C32C4"/>
    <w:rsid w:val="006C5D60"/>
    <w:rsid w:val="006C6B79"/>
    <w:rsid w:val="006D3138"/>
    <w:rsid w:val="006D6BF1"/>
    <w:rsid w:val="006E056E"/>
    <w:rsid w:val="006E0BE5"/>
    <w:rsid w:val="006E2C3D"/>
    <w:rsid w:val="006E5CCE"/>
    <w:rsid w:val="006F5ADA"/>
    <w:rsid w:val="00702FFA"/>
    <w:rsid w:val="00705552"/>
    <w:rsid w:val="007117EE"/>
    <w:rsid w:val="007147D0"/>
    <w:rsid w:val="00715880"/>
    <w:rsid w:val="00723301"/>
    <w:rsid w:val="007240FF"/>
    <w:rsid w:val="00727CC3"/>
    <w:rsid w:val="00733C9A"/>
    <w:rsid w:val="00740930"/>
    <w:rsid w:val="00754A39"/>
    <w:rsid w:val="007557F1"/>
    <w:rsid w:val="00760F91"/>
    <w:rsid w:val="0076586B"/>
    <w:rsid w:val="00766850"/>
    <w:rsid w:val="00770129"/>
    <w:rsid w:val="00772630"/>
    <w:rsid w:val="00773218"/>
    <w:rsid w:val="0078388E"/>
    <w:rsid w:val="00783B91"/>
    <w:rsid w:val="00783EF4"/>
    <w:rsid w:val="00793FA2"/>
    <w:rsid w:val="0079416E"/>
    <w:rsid w:val="00794CB1"/>
    <w:rsid w:val="0079628A"/>
    <w:rsid w:val="007964A6"/>
    <w:rsid w:val="007A0BC2"/>
    <w:rsid w:val="007C0A32"/>
    <w:rsid w:val="007D2AF3"/>
    <w:rsid w:val="007D60E5"/>
    <w:rsid w:val="007D6F7D"/>
    <w:rsid w:val="007E0F5C"/>
    <w:rsid w:val="007F19C8"/>
    <w:rsid w:val="007F6A2D"/>
    <w:rsid w:val="008076C3"/>
    <w:rsid w:val="008079A3"/>
    <w:rsid w:val="00813782"/>
    <w:rsid w:val="00822BF4"/>
    <w:rsid w:val="00824F1B"/>
    <w:rsid w:val="0083501E"/>
    <w:rsid w:val="00836D6C"/>
    <w:rsid w:val="00841061"/>
    <w:rsid w:val="008413C1"/>
    <w:rsid w:val="0084179A"/>
    <w:rsid w:val="008525D7"/>
    <w:rsid w:val="00854EEF"/>
    <w:rsid w:val="008577BC"/>
    <w:rsid w:val="00860327"/>
    <w:rsid w:val="00866483"/>
    <w:rsid w:val="00867870"/>
    <w:rsid w:val="00871962"/>
    <w:rsid w:val="00877EB3"/>
    <w:rsid w:val="0088496F"/>
    <w:rsid w:val="00887077"/>
    <w:rsid w:val="00887451"/>
    <w:rsid w:val="00887C64"/>
    <w:rsid w:val="00891044"/>
    <w:rsid w:val="00894945"/>
    <w:rsid w:val="008A53C2"/>
    <w:rsid w:val="008B35BF"/>
    <w:rsid w:val="008B531B"/>
    <w:rsid w:val="008B6B0E"/>
    <w:rsid w:val="008C24A7"/>
    <w:rsid w:val="008C3C18"/>
    <w:rsid w:val="008C5463"/>
    <w:rsid w:val="008D0CFB"/>
    <w:rsid w:val="008F05E6"/>
    <w:rsid w:val="009022F5"/>
    <w:rsid w:val="00914BBE"/>
    <w:rsid w:val="00921FB3"/>
    <w:rsid w:val="009252B6"/>
    <w:rsid w:val="00925C2F"/>
    <w:rsid w:val="00931D66"/>
    <w:rsid w:val="00934AED"/>
    <w:rsid w:val="009360D9"/>
    <w:rsid w:val="00936F01"/>
    <w:rsid w:val="00942680"/>
    <w:rsid w:val="009448C5"/>
    <w:rsid w:val="009579CF"/>
    <w:rsid w:val="00960245"/>
    <w:rsid w:val="00962BCC"/>
    <w:rsid w:val="00964D9F"/>
    <w:rsid w:val="009677BD"/>
    <w:rsid w:val="009707B2"/>
    <w:rsid w:val="00971173"/>
    <w:rsid w:val="00973549"/>
    <w:rsid w:val="00975296"/>
    <w:rsid w:val="00992FD2"/>
    <w:rsid w:val="009951D5"/>
    <w:rsid w:val="009A03B0"/>
    <w:rsid w:val="009A0E87"/>
    <w:rsid w:val="009A2C38"/>
    <w:rsid w:val="009B00CE"/>
    <w:rsid w:val="009B2A49"/>
    <w:rsid w:val="009B3919"/>
    <w:rsid w:val="009B3CCC"/>
    <w:rsid w:val="009B3E96"/>
    <w:rsid w:val="009B56B5"/>
    <w:rsid w:val="009C0645"/>
    <w:rsid w:val="009C0CA0"/>
    <w:rsid w:val="009C1DD4"/>
    <w:rsid w:val="009C77C5"/>
    <w:rsid w:val="009D2A1C"/>
    <w:rsid w:val="009E2048"/>
    <w:rsid w:val="009E2A01"/>
    <w:rsid w:val="009E4684"/>
    <w:rsid w:val="009F22AD"/>
    <w:rsid w:val="009F53EB"/>
    <w:rsid w:val="009F72AD"/>
    <w:rsid w:val="009F7AA5"/>
    <w:rsid w:val="00A00947"/>
    <w:rsid w:val="00A0451A"/>
    <w:rsid w:val="00A11C74"/>
    <w:rsid w:val="00A13EA5"/>
    <w:rsid w:val="00A17A5B"/>
    <w:rsid w:val="00A21469"/>
    <w:rsid w:val="00A21651"/>
    <w:rsid w:val="00A25571"/>
    <w:rsid w:val="00A3457F"/>
    <w:rsid w:val="00A426D6"/>
    <w:rsid w:val="00A42C76"/>
    <w:rsid w:val="00A4629C"/>
    <w:rsid w:val="00A4760F"/>
    <w:rsid w:val="00A5506D"/>
    <w:rsid w:val="00A62EAF"/>
    <w:rsid w:val="00A709D8"/>
    <w:rsid w:val="00A80BBA"/>
    <w:rsid w:val="00A81EA0"/>
    <w:rsid w:val="00A862B8"/>
    <w:rsid w:val="00A87A2B"/>
    <w:rsid w:val="00A93D21"/>
    <w:rsid w:val="00A93D43"/>
    <w:rsid w:val="00AA3B6C"/>
    <w:rsid w:val="00AA6BE2"/>
    <w:rsid w:val="00AB1792"/>
    <w:rsid w:val="00AB2C27"/>
    <w:rsid w:val="00AB50E4"/>
    <w:rsid w:val="00AC3C40"/>
    <w:rsid w:val="00AC488C"/>
    <w:rsid w:val="00AC502F"/>
    <w:rsid w:val="00AC6940"/>
    <w:rsid w:val="00AD6E29"/>
    <w:rsid w:val="00AD70FD"/>
    <w:rsid w:val="00AE01A8"/>
    <w:rsid w:val="00AE2DFD"/>
    <w:rsid w:val="00AE5FCA"/>
    <w:rsid w:val="00AF1086"/>
    <w:rsid w:val="00AF65ED"/>
    <w:rsid w:val="00AF7CE9"/>
    <w:rsid w:val="00AF7EF5"/>
    <w:rsid w:val="00B02CA0"/>
    <w:rsid w:val="00B05068"/>
    <w:rsid w:val="00B0798F"/>
    <w:rsid w:val="00B11BE2"/>
    <w:rsid w:val="00B20825"/>
    <w:rsid w:val="00B233BD"/>
    <w:rsid w:val="00B255E1"/>
    <w:rsid w:val="00B30937"/>
    <w:rsid w:val="00B321A1"/>
    <w:rsid w:val="00B327D4"/>
    <w:rsid w:val="00B32E91"/>
    <w:rsid w:val="00B36EC8"/>
    <w:rsid w:val="00B4151E"/>
    <w:rsid w:val="00B43569"/>
    <w:rsid w:val="00B52171"/>
    <w:rsid w:val="00B54B57"/>
    <w:rsid w:val="00B550B3"/>
    <w:rsid w:val="00B67326"/>
    <w:rsid w:val="00B71260"/>
    <w:rsid w:val="00B71C1C"/>
    <w:rsid w:val="00B7675B"/>
    <w:rsid w:val="00B82567"/>
    <w:rsid w:val="00B84E25"/>
    <w:rsid w:val="00B86B12"/>
    <w:rsid w:val="00B872A9"/>
    <w:rsid w:val="00B911E0"/>
    <w:rsid w:val="00B94E6B"/>
    <w:rsid w:val="00B94F63"/>
    <w:rsid w:val="00B95BAF"/>
    <w:rsid w:val="00BA1677"/>
    <w:rsid w:val="00BA2A09"/>
    <w:rsid w:val="00BA4A49"/>
    <w:rsid w:val="00BB411F"/>
    <w:rsid w:val="00BC40A3"/>
    <w:rsid w:val="00BC569D"/>
    <w:rsid w:val="00BD0F34"/>
    <w:rsid w:val="00BD1634"/>
    <w:rsid w:val="00BD5504"/>
    <w:rsid w:val="00BD5DF4"/>
    <w:rsid w:val="00BE08F4"/>
    <w:rsid w:val="00BE53C1"/>
    <w:rsid w:val="00BE53C2"/>
    <w:rsid w:val="00BF13A9"/>
    <w:rsid w:val="00BF6A18"/>
    <w:rsid w:val="00C00328"/>
    <w:rsid w:val="00C03E46"/>
    <w:rsid w:val="00C051F7"/>
    <w:rsid w:val="00C0654C"/>
    <w:rsid w:val="00C06C62"/>
    <w:rsid w:val="00C06E52"/>
    <w:rsid w:val="00C10823"/>
    <w:rsid w:val="00C13348"/>
    <w:rsid w:val="00C15B47"/>
    <w:rsid w:val="00C16C6A"/>
    <w:rsid w:val="00C17382"/>
    <w:rsid w:val="00C176A5"/>
    <w:rsid w:val="00C20E8C"/>
    <w:rsid w:val="00C22B8D"/>
    <w:rsid w:val="00C2501D"/>
    <w:rsid w:val="00C2533C"/>
    <w:rsid w:val="00C2718E"/>
    <w:rsid w:val="00C304C0"/>
    <w:rsid w:val="00C32AA8"/>
    <w:rsid w:val="00C34F33"/>
    <w:rsid w:val="00C4207C"/>
    <w:rsid w:val="00C64C80"/>
    <w:rsid w:val="00C70C04"/>
    <w:rsid w:val="00C71802"/>
    <w:rsid w:val="00C73E57"/>
    <w:rsid w:val="00C74FE5"/>
    <w:rsid w:val="00C766B6"/>
    <w:rsid w:val="00C76D3D"/>
    <w:rsid w:val="00C85A03"/>
    <w:rsid w:val="00C8703D"/>
    <w:rsid w:val="00C95E71"/>
    <w:rsid w:val="00CA1DE6"/>
    <w:rsid w:val="00CA2017"/>
    <w:rsid w:val="00CA3CCD"/>
    <w:rsid w:val="00CB083C"/>
    <w:rsid w:val="00CB095D"/>
    <w:rsid w:val="00CB19BD"/>
    <w:rsid w:val="00CB37DB"/>
    <w:rsid w:val="00CB7040"/>
    <w:rsid w:val="00CC00C7"/>
    <w:rsid w:val="00CC4DA7"/>
    <w:rsid w:val="00CC5132"/>
    <w:rsid w:val="00CC5A0C"/>
    <w:rsid w:val="00CC5B4B"/>
    <w:rsid w:val="00CC6F53"/>
    <w:rsid w:val="00CC77E1"/>
    <w:rsid w:val="00CD09B9"/>
    <w:rsid w:val="00CD69AE"/>
    <w:rsid w:val="00CE00A3"/>
    <w:rsid w:val="00CE11A9"/>
    <w:rsid w:val="00CE1F80"/>
    <w:rsid w:val="00CE25F5"/>
    <w:rsid w:val="00CE2AA2"/>
    <w:rsid w:val="00CF0130"/>
    <w:rsid w:val="00CF374D"/>
    <w:rsid w:val="00CF5107"/>
    <w:rsid w:val="00CF61F3"/>
    <w:rsid w:val="00CF738E"/>
    <w:rsid w:val="00D105B1"/>
    <w:rsid w:val="00D155A5"/>
    <w:rsid w:val="00D211C8"/>
    <w:rsid w:val="00D21466"/>
    <w:rsid w:val="00D24795"/>
    <w:rsid w:val="00D54BB4"/>
    <w:rsid w:val="00D55A60"/>
    <w:rsid w:val="00D565E0"/>
    <w:rsid w:val="00D60DF6"/>
    <w:rsid w:val="00D6640B"/>
    <w:rsid w:val="00D7074C"/>
    <w:rsid w:val="00D709C4"/>
    <w:rsid w:val="00D71016"/>
    <w:rsid w:val="00D7751B"/>
    <w:rsid w:val="00D95ADE"/>
    <w:rsid w:val="00D97324"/>
    <w:rsid w:val="00DA12D7"/>
    <w:rsid w:val="00DA3EE6"/>
    <w:rsid w:val="00DB2CFF"/>
    <w:rsid w:val="00DB2EF9"/>
    <w:rsid w:val="00DB60EE"/>
    <w:rsid w:val="00DC19A0"/>
    <w:rsid w:val="00DC3D87"/>
    <w:rsid w:val="00DD3D02"/>
    <w:rsid w:val="00DD579D"/>
    <w:rsid w:val="00DD7F62"/>
    <w:rsid w:val="00DE0292"/>
    <w:rsid w:val="00DE66DD"/>
    <w:rsid w:val="00DF3F64"/>
    <w:rsid w:val="00DF4E06"/>
    <w:rsid w:val="00DF78A9"/>
    <w:rsid w:val="00E00828"/>
    <w:rsid w:val="00E01B1F"/>
    <w:rsid w:val="00E05531"/>
    <w:rsid w:val="00E05BBD"/>
    <w:rsid w:val="00E11639"/>
    <w:rsid w:val="00E15318"/>
    <w:rsid w:val="00E170A8"/>
    <w:rsid w:val="00E21F7B"/>
    <w:rsid w:val="00E2596B"/>
    <w:rsid w:val="00E30417"/>
    <w:rsid w:val="00E31717"/>
    <w:rsid w:val="00E35A6D"/>
    <w:rsid w:val="00E35B95"/>
    <w:rsid w:val="00E35E10"/>
    <w:rsid w:val="00E35F19"/>
    <w:rsid w:val="00E36A5D"/>
    <w:rsid w:val="00E37D35"/>
    <w:rsid w:val="00E4302C"/>
    <w:rsid w:val="00E44036"/>
    <w:rsid w:val="00E4508A"/>
    <w:rsid w:val="00E50D0B"/>
    <w:rsid w:val="00E56B67"/>
    <w:rsid w:val="00E66448"/>
    <w:rsid w:val="00E6717A"/>
    <w:rsid w:val="00E70A14"/>
    <w:rsid w:val="00E72414"/>
    <w:rsid w:val="00E72FED"/>
    <w:rsid w:val="00E82670"/>
    <w:rsid w:val="00E832CF"/>
    <w:rsid w:val="00E8376C"/>
    <w:rsid w:val="00E86D7D"/>
    <w:rsid w:val="00E87C6B"/>
    <w:rsid w:val="00E908F6"/>
    <w:rsid w:val="00E91681"/>
    <w:rsid w:val="00E92D53"/>
    <w:rsid w:val="00E95D91"/>
    <w:rsid w:val="00E9621E"/>
    <w:rsid w:val="00E976BA"/>
    <w:rsid w:val="00EA63CB"/>
    <w:rsid w:val="00EB1635"/>
    <w:rsid w:val="00EB3345"/>
    <w:rsid w:val="00EB43B2"/>
    <w:rsid w:val="00EB5D91"/>
    <w:rsid w:val="00EB6C16"/>
    <w:rsid w:val="00EB6FD1"/>
    <w:rsid w:val="00EB70FE"/>
    <w:rsid w:val="00EC43B5"/>
    <w:rsid w:val="00EC6FE8"/>
    <w:rsid w:val="00ED1DFD"/>
    <w:rsid w:val="00ED7E8F"/>
    <w:rsid w:val="00EE6398"/>
    <w:rsid w:val="00EF3937"/>
    <w:rsid w:val="00EF5ADF"/>
    <w:rsid w:val="00F004F3"/>
    <w:rsid w:val="00F042EC"/>
    <w:rsid w:val="00F06137"/>
    <w:rsid w:val="00F119DD"/>
    <w:rsid w:val="00F11F75"/>
    <w:rsid w:val="00F15841"/>
    <w:rsid w:val="00F2101B"/>
    <w:rsid w:val="00F3388E"/>
    <w:rsid w:val="00F36366"/>
    <w:rsid w:val="00F36F68"/>
    <w:rsid w:val="00F4118E"/>
    <w:rsid w:val="00F413DE"/>
    <w:rsid w:val="00F42382"/>
    <w:rsid w:val="00F473EE"/>
    <w:rsid w:val="00F613D2"/>
    <w:rsid w:val="00F64E32"/>
    <w:rsid w:val="00F6651B"/>
    <w:rsid w:val="00F81F5C"/>
    <w:rsid w:val="00F82757"/>
    <w:rsid w:val="00F859C9"/>
    <w:rsid w:val="00F94B21"/>
    <w:rsid w:val="00F94D30"/>
    <w:rsid w:val="00F954AD"/>
    <w:rsid w:val="00F96575"/>
    <w:rsid w:val="00F97471"/>
    <w:rsid w:val="00FA36F6"/>
    <w:rsid w:val="00FA7597"/>
    <w:rsid w:val="00FB28EB"/>
    <w:rsid w:val="00FB4C28"/>
    <w:rsid w:val="00FB726D"/>
    <w:rsid w:val="00FC5816"/>
    <w:rsid w:val="00FC7B61"/>
    <w:rsid w:val="00FD0E58"/>
    <w:rsid w:val="00FD58E8"/>
    <w:rsid w:val="00FF0E65"/>
    <w:rsid w:val="00FF4352"/>
    <w:rsid w:val="00FF77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0B5A0D96-7E55-4C48-B3A5-41DD0A9A9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0661E3"/>
    <w:rPr>
      <w:rFonts w:ascii="Goudy Old Style" w:hAnsi="Goudy Old Style"/>
    </w:rPr>
  </w:style>
  <w:style w:type="paragraph" w:styleId="Heading1">
    <w:name w:val="heading 1"/>
    <w:basedOn w:val="Normal"/>
    <w:next w:val="Normal"/>
    <w:link w:val="Heading1Char"/>
    <w:uiPriority w:val="9"/>
    <w:qFormat/>
    <w:rsid w:val="009A03B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ListParagraph"/>
    <w:next w:val="Normal"/>
    <w:link w:val="Heading2Char"/>
    <w:uiPriority w:val="9"/>
    <w:unhideWhenUsed/>
    <w:qFormat/>
    <w:rsid w:val="003657AD"/>
    <w:pPr>
      <w:numPr>
        <w:numId w:val="3"/>
      </w:numPr>
      <w:tabs>
        <w:tab w:val="left" w:pos="5545"/>
      </w:tabs>
      <w:spacing w:before="100" w:beforeAutospacing="1" w:after="0" w:afterAutospacing="1" w:line="240" w:lineRule="auto"/>
      <w:ind w:left="0" w:hanging="270"/>
      <w:contextualSpacing w:val="0"/>
      <w:outlineLvl w:val="1"/>
    </w:pPr>
    <w:rPr>
      <w:b/>
      <w:color w:val="002B7F"/>
      <w:sz w:val="3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6D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6D6C"/>
    <w:rPr>
      <w:rFonts w:ascii="Tahoma" w:hAnsi="Tahoma" w:cs="Tahoma"/>
      <w:sz w:val="16"/>
      <w:szCs w:val="16"/>
    </w:rPr>
  </w:style>
  <w:style w:type="paragraph" w:styleId="ListParagraph">
    <w:name w:val="List Paragraph"/>
    <w:basedOn w:val="Normal"/>
    <w:link w:val="ListParagraphChar"/>
    <w:uiPriority w:val="34"/>
    <w:qFormat/>
    <w:rsid w:val="000D2B16"/>
    <w:pPr>
      <w:ind w:left="720"/>
      <w:contextualSpacing/>
    </w:pPr>
  </w:style>
  <w:style w:type="paragraph" w:styleId="Header">
    <w:name w:val="header"/>
    <w:basedOn w:val="Normal"/>
    <w:link w:val="HeaderChar"/>
    <w:unhideWhenUsed/>
    <w:rsid w:val="009E2048"/>
    <w:pPr>
      <w:tabs>
        <w:tab w:val="center" w:pos="4680"/>
        <w:tab w:val="right" w:pos="9360"/>
      </w:tabs>
      <w:spacing w:after="0" w:line="240" w:lineRule="auto"/>
    </w:pPr>
  </w:style>
  <w:style w:type="character" w:customStyle="1" w:styleId="HeaderChar">
    <w:name w:val="Header Char"/>
    <w:basedOn w:val="DefaultParagraphFont"/>
    <w:link w:val="Header"/>
    <w:rsid w:val="009E2048"/>
  </w:style>
  <w:style w:type="paragraph" w:styleId="Footer">
    <w:name w:val="footer"/>
    <w:basedOn w:val="Normal"/>
    <w:link w:val="FooterChar"/>
    <w:uiPriority w:val="99"/>
    <w:unhideWhenUsed/>
    <w:rsid w:val="009E20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2048"/>
  </w:style>
  <w:style w:type="paragraph" w:styleId="Title">
    <w:name w:val="Title"/>
    <w:basedOn w:val="Normal"/>
    <w:next w:val="Normal"/>
    <w:link w:val="TitleChar"/>
    <w:uiPriority w:val="99"/>
    <w:qFormat/>
    <w:rsid w:val="009E2048"/>
    <w:pPr>
      <w:spacing w:after="0" w:line="240" w:lineRule="auto"/>
    </w:pPr>
    <w:rPr>
      <w:rFonts w:ascii="Rockwell" w:eastAsia="MS ????" w:hAnsi="Rockwell" w:cs="Rockwell"/>
      <w:b/>
      <w:bCs/>
      <w:color w:val="365F91"/>
      <w:sz w:val="48"/>
      <w:szCs w:val="48"/>
    </w:rPr>
  </w:style>
  <w:style w:type="character" w:customStyle="1" w:styleId="TitleChar">
    <w:name w:val="Title Char"/>
    <w:basedOn w:val="DefaultParagraphFont"/>
    <w:link w:val="Title"/>
    <w:uiPriority w:val="99"/>
    <w:rsid w:val="009E2048"/>
    <w:rPr>
      <w:rFonts w:ascii="Rockwell" w:eastAsia="MS ????" w:hAnsi="Rockwell" w:cs="Rockwell"/>
      <w:b/>
      <w:bCs/>
      <w:color w:val="365F91"/>
      <w:sz w:val="48"/>
      <w:szCs w:val="48"/>
    </w:rPr>
  </w:style>
  <w:style w:type="character" w:styleId="CommentReference">
    <w:name w:val="annotation reference"/>
    <w:basedOn w:val="DefaultParagraphFont"/>
    <w:rsid w:val="002F19C3"/>
    <w:rPr>
      <w:rFonts w:cs="Times New Roman"/>
      <w:sz w:val="16"/>
      <w:szCs w:val="16"/>
    </w:rPr>
  </w:style>
  <w:style w:type="paragraph" w:styleId="CommentText">
    <w:name w:val="annotation text"/>
    <w:basedOn w:val="Normal"/>
    <w:link w:val="CommentTextChar"/>
    <w:rsid w:val="002F19C3"/>
    <w:pPr>
      <w:suppressAutoHyphens/>
    </w:pPr>
    <w:rPr>
      <w:rFonts w:ascii="Calibri" w:eastAsia="Times New Roman" w:hAnsi="Calibri" w:cs="Times New Roman"/>
      <w:sz w:val="20"/>
      <w:szCs w:val="20"/>
      <w:lang w:eastAsia="zh-CN"/>
    </w:rPr>
  </w:style>
  <w:style w:type="character" w:customStyle="1" w:styleId="CommentTextChar">
    <w:name w:val="Comment Text Char"/>
    <w:basedOn w:val="DefaultParagraphFont"/>
    <w:link w:val="CommentText"/>
    <w:rsid w:val="002F19C3"/>
    <w:rPr>
      <w:rFonts w:ascii="Calibri" w:eastAsia="Times New Roman" w:hAnsi="Calibri" w:cs="Times New Roman"/>
      <w:sz w:val="20"/>
      <w:szCs w:val="20"/>
      <w:lang w:eastAsia="zh-CN"/>
    </w:rPr>
  </w:style>
  <w:style w:type="character" w:customStyle="1" w:styleId="FootnoteCharacters">
    <w:name w:val="Footnote Characters"/>
    <w:basedOn w:val="DefaultParagraphFont"/>
    <w:rsid w:val="008079A3"/>
    <w:rPr>
      <w:rFonts w:cs="Times New Roman"/>
      <w:vertAlign w:val="superscript"/>
    </w:rPr>
  </w:style>
  <w:style w:type="paragraph" w:styleId="FootnoteText">
    <w:name w:val="footnote text"/>
    <w:basedOn w:val="Normal"/>
    <w:link w:val="FootnoteTextChar"/>
    <w:rsid w:val="008079A3"/>
    <w:pPr>
      <w:suppressAutoHyphens/>
      <w:spacing w:after="0" w:line="240" w:lineRule="auto"/>
    </w:pPr>
    <w:rPr>
      <w:rFonts w:ascii="Times New Roman" w:eastAsia="Times New Roman" w:hAnsi="Times New Roman" w:cs="Times New Roman"/>
      <w:sz w:val="20"/>
      <w:szCs w:val="20"/>
      <w:lang w:eastAsia="zh-CN"/>
    </w:rPr>
  </w:style>
  <w:style w:type="character" w:customStyle="1" w:styleId="FootnoteTextChar">
    <w:name w:val="Footnote Text Char"/>
    <w:basedOn w:val="DefaultParagraphFont"/>
    <w:link w:val="FootnoteText"/>
    <w:uiPriority w:val="99"/>
    <w:rsid w:val="008079A3"/>
    <w:rPr>
      <w:rFonts w:ascii="Times New Roman" w:eastAsia="Times New Roman" w:hAnsi="Times New Roman" w:cs="Times New Roman"/>
      <w:sz w:val="20"/>
      <w:szCs w:val="20"/>
      <w:lang w:eastAsia="zh-CN"/>
    </w:rPr>
  </w:style>
  <w:style w:type="table" w:styleId="TableGrid">
    <w:name w:val="Table Grid"/>
    <w:basedOn w:val="TableNormal"/>
    <w:uiPriority w:val="59"/>
    <w:rsid w:val="002536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A80BBA"/>
    <w:rPr>
      <w:color w:val="0000FF"/>
      <w:u w:val="single"/>
    </w:rPr>
  </w:style>
  <w:style w:type="table" w:styleId="LightGrid-Accent5">
    <w:name w:val="Light Grid Accent 5"/>
    <w:basedOn w:val="TableNormal"/>
    <w:uiPriority w:val="62"/>
    <w:rsid w:val="00A80BBA"/>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styleId="FootnoteReference">
    <w:name w:val="footnote reference"/>
    <w:basedOn w:val="DefaultParagraphFont"/>
    <w:uiPriority w:val="99"/>
    <w:semiHidden/>
    <w:unhideWhenUsed/>
    <w:rsid w:val="00A80BBA"/>
    <w:rPr>
      <w:vertAlign w:val="superscript"/>
    </w:rPr>
  </w:style>
  <w:style w:type="paragraph" w:styleId="NoSpacing">
    <w:name w:val="No Spacing"/>
    <w:link w:val="NoSpacingChar"/>
    <w:uiPriority w:val="1"/>
    <w:qFormat/>
    <w:rsid w:val="00E00828"/>
    <w:pPr>
      <w:spacing w:after="0" w:line="240" w:lineRule="auto"/>
    </w:pPr>
    <w:rPr>
      <w:rFonts w:eastAsiaTheme="minorEastAsia"/>
    </w:rPr>
  </w:style>
  <w:style w:type="character" w:customStyle="1" w:styleId="NoSpacingChar">
    <w:name w:val="No Spacing Char"/>
    <w:basedOn w:val="DefaultParagraphFont"/>
    <w:link w:val="NoSpacing"/>
    <w:uiPriority w:val="1"/>
    <w:rsid w:val="00E00828"/>
    <w:rPr>
      <w:rFonts w:eastAsiaTheme="minorEastAsia"/>
    </w:rPr>
  </w:style>
  <w:style w:type="character" w:customStyle="1" w:styleId="Heading1Char">
    <w:name w:val="Heading 1 Char"/>
    <w:basedOn w:val="DefaultParagraphFont"/>
    <w:link w:val="Heading1"/>
    <w:uiPriority w:val="9"/>
    <w:rsid w:val="009A03B0"/>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9A03B0"/>
    <w:pPr>
      <w:spacing w:line="259" w:lineRule="auto"/>
      <w:outlineLvl w:val="9"/>
    </w:pPr>
  </w:style>
  <w:style w:type="character" w:customStyle="1" w:styleId="Heading2Char">
    <w:name w:val="Heading 2 Char"/>
    <w:basedOn w:val="DefaultParagraphFont"/>
    <w:link w:val="Heading2"/>
    <w:uiPriority w:val="9"/>
    <w:rsid w:val="003657AD"/>
    <w:rPr>
      <w:rFonts w:ascii="Goudy Old Style" w:hAnsi="Goudy Old Style"/>
      <w:b/>
      <w:color w:val="002B7F"/>
      <w:sz w:val="32"/>
      <w:szCs w:val="28"/>
    </w:rPr>
  </w:style>
  <w:style w:type="paragraph" w:styleId="TOC2">
    <w:name w:val="toc 2"/>
    <w:basedOn w:val="Normal"/>
    <w:next w:val="Normal"/>
    <w:autoRedefine/>
    <w:uiPriority w:val="39"/>
    <w:unhideWhenUsed/>
    <w:rsid w:val="00127424"/>
    <w:pPr>
      <w:tabs>
        <w:tab w:val="left" w:pos="630"/>
        <w:tab w:val="right" w:leader="dot" w:pos="9350"/>
      </w:tabs>
      <w:spacing w:after="100"/>
      <w:ind w:left="220"/>
    </w:pPr>
  </w:style>
  <w:style w:type="paragraph" w:customStyle="1" w:styleId="Header4">
    <w:name w:val="Header4"/>
    <w:basedOn w:val="ListParagraph"/>
    <w:link w:val="Header4Char"/>
    <w:qFormat/>
    <w:rsid w:val="001C064E"/>
    <w:pPr>
      <w:numPr>
        <w:numId w:val="10"/>
      </w:numPr>
      <w:tabs>
        <w:tab w:val="left" w:pos="5545"/>
      </w:tabs>
    </w:pPr>
    <w:rPr>
      <w:sz w:val="28"/>
      <w:szCs w:val="28"/>
      <w:u w:val="single"/>
    </w:rPr>
  </w:style>
  <w:style w:type="character" w:customStyle="1" w:styleId="ListParagraphChar">
    <w:name w:val="List Paragraph Char"/>
    <w:basedOn w:val="DefaultParagraphFont"/>
    <w:link w:val="ListParagraph"/>
    <w:uiPriority w:val="34"/>
    <w:rsid w:val="001C064E"/>
  </w:style>
  <w:style w:type="character" w:customStyle="1" w:styleId="Header4Char">
    <w:name w:val="Header4 Char"/>
    <w:basedOn w:val="ListParagraphChar"/>
    <w:link w:val="Header4"/>
    <w:rsid w:val="001C064E"/>
    <w:rPr>
      <w:rFonts w:ascii="Goudy Old Style" w:hAnsi="Goudy Old Style"/>
      <w:sz w:val="28"/>
      <w:szCs w:val="28"/>
      <w:u w:val="single"/>
    </w:rPr>
  </w:style>
  <w:style w:type="character" w:customStyle="1" w:styleId="photocredit">
    <w:name w:val="photocredit"/>
    <w:basedOn w:val="DefaultParagraphFont"/>
    <w:rsid w:val="00E15318"/>
    <w:rPr>
      <w:rFonts w:cs="Times New Roman"/>
    </w:rPr>
  </w:style>
  <w:style w:type="paragraph" w:customStyle="1" w:styleId="Default">
    <w:name w:val="Default"/>
    <w:rsid w:val="00E15318"/>
    <w:pPr>
      <w:suppressAutoHyphens/>
      <w:autoSpaceDE w:val="0"/>
      <w:spacing w:after="0" w:line="240" w:lineRule="auto"/>
    </w:pPr>
    <w:rPr>
      <w:rFonts w:ascii="Times New Roman" w:eastAsia="Times New Roman" w:hAnsi="Times New Roman" w:cs="Times New Roman"/>
      <w:color w:val="000000"/>
      <w:sz w:val="24"/>
      <w:szCs w:val="24"/>
      <w:lang w:eastAsia="zh-CN"/>
    </w:rPr>
  </w:style>
  <w:style w:type="paragraph" w:styleId="CommentSubject">
    <w:name w:val="annotation subject"/>
    <w:basedOn w:val="CommentText"/>
    <w:next w:val="CommentText"/>
    <w:link w:val="CommentSubjectChar"/>
    <w:uiPriority w:val="99"/>
    <w:semiHidden/>
    <w:unhideWhenUsed/>
    <w:rsid w:val="00DD579D"/>
    <w:pPr>
      <w:suppressAutoHyphens w:val="0"/>
      <w:spacing w:line="240" w:lineRule="auto"/>
    </w:pPr>
    <w:rPr>
      <w:rFonts w:ascii="Goudy Old Style" w:eastAsiaTheme="minorHAnsi" w:hAnsi="Goudy Old Style" w:cstheme="minorBidi"/>
      <w:b/>
      <w:bCs/>
      <w:lang w:eastAsia="en-US"/>
    </w:rPr>
  </w:style>
  <w:style w:type="character" w:customStyle="1" w:styleId="CommentSubjectChar">
    <w:name w:val="Comment Subject Char"/>
    <w:basedOn w:val="CommentTextChar"/>
    <w:link w:val="CommentSubject"/>
    <w:uiPriority w:val="99"/>
    <w:semiHidden/>
    <w:rsid w:val="00DD579D"/>
    <w:rPr>
      <w:rFonts w:ascii="Goudy Old Style" w:eastAsia="Times New Roman" w:hAnsi="Goudy Old Style" w:cs="Times New Roman"/>
      <w:b/>
      <w:bCs/>
      <w:sz w:val="20"/>
      <w:szCs w:val="20"/>
      <w:lang w:eastAsia="zh-CN"/>
    </w:rPr>
  </w:style>
  <w:style w:type="character" w:styleId="FollowedHyperlink">
    <w:name w:val="FollowedHyperlink"/>
    <w:basedOn w:val="DefaultParagraphFont"/>
    <w:uiPriority w:val="99"/>
    <w:semiHidden/>
    <w:unhideWhenUsed/>
    <w:rsid w:val="0001262F"/>
    <w:rPr>
      <w:color w:val="800080" w:themeColor="followedHyperlink"/>
      <w:u w:val="single"/>
    </w:rPr>
  </w:style>
  <w:style w:type="table" w:customStyle="1" w:styleId="GridTable1Light-Accent51">
    <w:name w:val="Grid Table 1 Light - Accent 51"/>
    <w:basedOn w:val="TableNormal"/>
    <w:uiPriority w:val="46"/>
    <w:rsid w:val="007557F1"/>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10849">
      <w:bodyDiv w:val="1"/>
      <w:marLeft w:val="0"/>
      <w:marRight w:val="0"/>
      <w:marTop w:val="0"/>
      <w:marBottom w:val="0"/>
      <w:divBdr>
        <w:top w:val="none" w:sz="0" w:space="0" w:color="auto"/>
        <w:left w:val="none" w:sz="0" w:space="0" w:color="auto"/>
        <w:bottom w:val="none" w:sz="0" w:space="0" w:color="auto"/>
        <w:right w:val="none" w:sz="0" w:space="0" w:color="auto"/>
      </w:divBdr>
    </w:div>
    <w:div w:id="95642893">
      <w:bodyDiv w:val="1"/>
      <w:marLeft w:val="0"/>
      <w:marRight w:val="0"/>
      <w:marTop w:val="0"/>
      <w:marBottom w:val="0"/>
      <w:divBdr>
        <w:top w:val="none" w:sz="0" w:space="0" w:color="auto"/>
        <w:left w:val="none" w:sz="0" w:space="0" w:color="auto"/>
        <w:bottom w:val="none" w:sz="0" w:space="0" w:color="auto"/>
        <w:right w:val="none" w:sz="0" w:space="0" w:color="auto"/>
      </w:divBdr>
    </w:div>
    <w:div w:id="109133924">
      <w:bodyDiv w:val="1"/>
      <w:marLeft w:val="0"/>
      <w:marRight w:val="0"/>
      <w:marTop w:val="0"/>
      <w:marBottom w:val="0"/>
      <w:divBdr>
        <w:top w:val="none" w:sz="0" w:space="0" w:color="auto"/>
        <w:left w:val="none" w:sz="0" w:space="0" w:color="auto"/>
        <w:bottom w:val="none" w:sz="0" w:space="0" w:color="auto"/>
        <w:right w:val="none" w:sz="0" w:space="0" w:color="auto"/>
      </w:divBdr>
    </w:div>
    <w:div w:id="163976907">
      <w:bodyDiv w:val="1"/>
      <w:marLeft w:val="0"/>
      <w:marRight w:val="0"/>
      <w:marTop w:val="0"/>
      <w:marBottom w:val="0"/>
      <w:divBdr>
        <w:top w:val="none" w:sz="0" w:space="0" w:color="auto"/>
        <w:left w:val="none" w:sz="0" w:space="0" w:color="auto"/>
        <w:bottom w:val="none" w:sz="0" w:space="0" w:color="auto"/>
        <w:right w:val="none" w:sz="0" w:space="0" w:color="auto"/>
      </w:divBdr>
    </w:div>
    <w:div w:id="175505955">
      <w:bodyDiv w:val="1"/>
      <w:marLeft w:val="0"/>
      <w:marRight w:val="0"/>
      <w:marTop w:val="0"/>
      <w:marBottom w:val="0"/>
      <w:divBdr>
        <w:top w:val="none" w:sz="0" w:space="0" w:color="auto"/>
        <w:left w:val="none" w:sz="0" w:space="0" w:color="auto"/>
        <w:bottom w:val="none" w:sz="0" w:space="0" w:color="auto"/>
        <w:right w:val="none" w:sz="0" w:space="0" w:color="auto"/>
      </w:divBdr>
    </w:div>
    <w:div w:id="252472139">
      <w:bodyDiv w:val="1"/>
      <w:marLeft w:val="0"/>
      <w:marRight w:val="0"/>
      <w:marTop w:val="0"/>
      <w:marBottom w:val="0"/>
      <w:divBdr>
        <w:top w:val="none" w:sz="0" w:space="0" w:color="auto"/>
        <w:left w:val="none" w:sz="0" w:space="0" w:color="auto"/>
        <w:bottom w:val="none" w:sz="0" w:space="0" w:color="auto"/>
        <w:right w:val="none" w:sz="0" w:space="0" w:color="auto"/>
      </w:divBdr>
    </w:div>
    <w:div w:id="342361710">
      <w:bodyDiv w:val="1"/>
      <w:marLeft w:val="0"/>
      <w:marRight w:val="0"/>
      <w:marTop w:val="0"/>
      <w:marBottom w:val="0"/>
      <w:divBdr>
        <w:top w:val="none" w:sz="0" w:space="0" w:color="auto"/>
        <w:left w:val="none" w:sz="0" w:space="0" w:color="auto"/>
        <w:bottom w:val="none" w:sz="0" w:space="0" w:color="auto"/>
        <w:right w:val="none" w:sz="0" w:space="0" w:color="auto"/>
      </w:divBdr>
    </w:div>
    <w:div w:id="430244935">
      <w:bodyDiv w:val="1"/>
      <w:marLeft w:val="0"/>
      <w:marRight w:val="0"/>
      <w:marTop w:val="0"/>
      <w:marBottom w:val="0"/>
      <w:divBdr>
        <w:top w:val="none" w:sz="0" w:space="0" w:color="auto"/>
        <w:left w:val="none" w:sz="0" w:space="0" w:color="auto"/>
        <w:bottom w:val="none" w:sz="0" w:space="0" w:color="auto"/>
        <w:right w:val="none" w:sz="0" w:space="0" w:color="auto"/>
      </w:divBdr>
    </w:div>
    <w:div w:id="440685468">
      <w:bodyDiv w:val="1"/>
      <w:marLeft w:val="0"/>
      <w:marRight w:val="0"/>
      <w:marTop w:val="0"/>
      <w:marBottom w:val="0"/>
      <w:divBdr>
        <w:top w:val="none" w:sz="0" w:space="0" w:color="auto"/>
        <w:left w:val="none" w:sz="0" w:space="0" w:color="auto"/>
        <w:bottom w:val="none" w:sz="0" w:space="0" w:color="auto"/>
        <w:right w:val="none" w:sz="0" w:space="0" w:color="auto"/>
      </w:divBdr>
    </w:div>
    <w:div w:id="472915115">
      <w:bodyDiv w:val="1"/>
      <w:marLeft w:val="0"/>
      <w:marRight w:val="0"/>
      <w:marTop w:val="0"/>
      <w:marBottom w:val="0"/>
      <w:divBdr>
        <w:top w:val="none" w:sz="0" w:space="0" w:color="auto"/>
        <w:left w:val="none" w:sz="0" w:space="0" w:color="auto"/>
        <w:bottom w:val="none" w:sz="0" w:space="0" w:color="auto"/>
        <w:right w:val="none" w:sz="0" w:space="0" w:color="auto"/>
      </w:divBdr>
    </w:div>
    <w:div w:id="484860825">
      <w:bodyDiv w:val="1"/>
      <w:marLeft w:val="0"/>
      <w:marRight w:val="0"/>
      <w:marTop w:val="0"/>
      <w:marBottom w:val="0"/>
      <w:divBdr>
        <w:top w:val="none" w:sz="0" w:space="0" w:color="auto"/>
        <w:left w:val="none" w:sz="0" w:space="0" w:color="auto"/>
        <w:bottom w:val="none" w:sz="0" w:space="0" w:color="auto"/>
        <w:right w:val="none" w:sz="0" w:space="0" w:color="auto"/>
      </w:divBdr>
    </w:div>
    <w:div w:id="526060176">
      <w:bodyDiv w:val="1"/>
      <w:marLeft w:val="0"/>
      <w:marRight w:val="0"/>
      <w:marTop w:val="0"/>
      <w:marBottom w:val="0"/>
      <w:divBdr>
        <w:top w:val="none" w:sz="0" w:space="0" w:color="auto"/>
        <w:left w:val="none" w:sz="0" w:space="0" w:color="auto"/>
        <w:bottom w:val="none" w:sz="0" w:space="0" w:color="auto"/>
        <w:right w:val="none" w:sz="0" w:space="0" w:color="auto"/>
      </w:divBdr>
    </w:div>
    <w:div w:id="579557846">
      <w:bodyDiv w:val="1"/>
      <w:marLeft w:val="0"/>
      <w:marRight w:val="0"/>
      <w:marTop w:val="0"/>
      <w:marBottom w:val="0"/>
      <w:divBdr>
        <w:top w:val="none" w:sz="0" w:space="0" w:color="auto"/>
        <w:left w:val="none" w:sz="0" w:space="0" w:color="auto"/>
        <w:bottom w:val="none" w:sz="0" w:space="0" w:color="auto"/>
        <w:right w:val="none" w:sz="0" w:space="0" w:color="auto"/>
      </w:divBdr>
    </w:div>
    <w:div w:id="785390262">
      <w:bodyDiv w:val="1"/>
      <w:marLeft w:val="0"/>
      <w:marRight w:val="0"/>
      <w:marTop w:val="0"/>
      <w:marBottom w:val="0"/>
      <w:divBdr>
        <w:top w:val="none" w:sz="0" w:space="0" w:color="auto"/>
        <w:left w:val="none" w:sz="0" w:space="0" w:color="auto"/>
        <w:bottom w:val="none" w:sz="0" w:space="0" w:color="auto"/>
        <w:right w:val="none" w:sz="0" w:space="0" w:color="auto"/>
      </w:divBdr>
    </w:div>
    <w:div w:id="874732764">
      <w:bodyDiv w:val="1"/>
      <w:marLeft w:val="0"/>
      <w:marRight w:val="0"/>
      <w:marTop w:val="0"/>
      <w:marBottom w:val="0"/>
      <w:divBdr>
        <w:top w:val="none" w:sz="0" w:space="0" w:color="auto"/>
        <w:left w:val="none" w:sz="0" w:space="0" w:color="auto"/>
        <w:bottom w:val="none" w:sz="0" w:space="0" w:color="auto"/>
        <w:right w:val="none" w:sz="0" w:space="0" w:color="auto"/>
      </w:divBdr>
    </w:div>
    <w:div w:id="900292859">
      <w:bodyDiv w:val="1"/>
      <w:marLeft w:val="0"/>
      <w:marRight w:val="0"/>
      <w:marTop w:val="0"/>
      <w:marBottom w:val="0"/>
      <w:divBdr>
        <w:top w:val="none" w:sz="0" w:space="0" w:color="auto"/>
        <w:left w:val="none" w:sz="0" w:space="0" w:color="auto"/>
        <w:bottom w:val="none" w:sz="0" w:space="0" w:color="auto"/>
        <w:right w:val="none" w:sz="0" w:space="0" w:color="auto"/>
      </w:divBdr>
    </w:div>
    <w:div w:id="1026952555">
      <w:bodyDiv w:val="1"/>
      <w:marLeft w:val="0"/>
      <w:marRight w:val="0"/>
      <w:marTop w:val="0"/>
      <w:marBottom w:val="0"/>
      <w:divBdr>
        <w:top w:val="none" w:sz="0" w:space="0" w:color="auto"/>
        <w:left w:val="none" w:sz="0" w:space="0" w:color="auto"/>
        <w:bottom w:val="none" w:sz="0" w:space="0" w:color="auto"/>
        <w:right w:val="none" w:sz="0" w:space="0" w:color="auto"/>
      </w:divBdr>
    </w:div>
    <w:div w:id="1205485934">
      <w:bodyDiv w:val="1"/>
      <w:marLeft w:val="0"/>
      <w:marRight w:val="0"/>
      <w:marTop w:val="0"/>
      <w:marBottom w:val="0"/>
      <w:divBdr>
        <w:top w:val="none" w:sz="0" w:space="0" w:color="auto"/>
        <w:left w:val="none" w:sz="0" w:space="0" w:color="auto"/>
        <w:bottom w:val="none" w:sz="0" w:space="0" w:color="auto"/>
        <w:right w:val="none" w:sz="0" w:space="0" w:color="auto"/>
      </w:divBdr>
    </w:div>
    <w:div w:id="1372075268">
      <w:bodyDiv w:val="1"/>
      <w:marLeft w:val="0"/>
      <w:marRight w:val="0"/>
      <w:marTop w:val="0"/>
      <w:marBottom w:val="0"/>
      <w:divBdr>
        <w:top w:val="none" w:sz="0" w:space="0" w:color="auto"/>
        <w:left w:val="none" w:sz="0" w:space="0" w:color="auto"/>
        <w:bottom w:val="none" w:sz="0" w:space="0" w:color="auto"/>
        <w:right w:val="none" w:sz="0" w:space="0" w:color="auto"/>
      </w:divBdr>
    </w:div>
    <w:div w:id="1423380392">
      <w:bodyDiv w:val="1"/>
      <w:marLeft w:val="0"/>
      <w:marRight w:val="0"/>
      <w:marTop w:val="0"/>
      <w:marBottom w:val="0"/>
      <w:divBdr>
        <w:top w:val="none" w:sz="0" w:space="0" w:color="auto"/>
        <w:left w:val="none" w:sz="0" w:space="0" w:color="auto"/>
        <w:bottom w:val="none" w:sz="0" w:space="0" w:color="auto"/>
        <w:right w:val="none" w:sz="0" w:space="0" w:color="auto"/>
      </w:divBdr>
    </w:div>
    <w:div w:id="1444955360">
      <w:bodyDiv w:val="1"/>
      <w:marLeft w:val="0"/>
      <w:marRight w:val="0"/>
      <w:marTop w:val="0"/>
      <w:marBottom w:val="0"/>
      <w:divBdr>
        <w:top w:val="none" w:sz="0" w:space="0" w:color="auto"/>
        <w:left w:val="none" w:sz="0" w:space="0" w:color="auto"/>
        <w:bottom w:val="none" w:sz="0" w:space="0" w:color="auto"/>
        <w:right w:val="none" w:sz="0" w:space="0" w:color="auto"/>
      </w:divBdr>
    </w:div>
    <w:div w:id="1512377460">
      <w:bodyDiv w:val="1"/>
      <w:marLeft w:val="0"/>
      <w:marRight w:val="0"/>
      <w:marTop w:val="0"/>
      <w:marBottom w:val="0"/>
      <w:divBdr>
        <w:top w:val="none" w:sz="0" w:space="0" w:color="auto"/>
        <w:left w:val="none" w:sz="0" w:space="0" w:color="auto"/>
        <w:bottom w:val="none" w:sz="0" w:space="0" w:color="auto"/>
        <w:right w:val="none" w:sz="0" w:space="0" w:color="auto"/>
      </w:divBdr>
    </w:div>
    <w:div w:id="1515994270">
      <w:bodyDiv w:val="1"/>
      <w:marLeft w:val="0"/>
      <w:marRight w:val="0"/>
      <w:marTop w:val="0"/>
      <w:marBottom w:val="0"/>
      <w:divBdr>
        <w:top w:val="none" w:sz="0" w:space="0" w:color="auto"/>
        <w:left w:val="none" w:sz="0" w:space="0" w:color="auto"/>
        <w:bottom w:val="none" w:sz="0" w:space="0" w:color="auto"/>
        <w:right w:val="none" w:sz="0" w:space="0" w:color="auto"/>
      </w:divBdr>
    </w:div>
    <w:div w:id="1523012764">
      <w:bodyDiv w:val="1"/>
      <w:marLeft w:val="0"/>
      <w:marRight w:val="0"/>
      <w:marTop w:val="0"/>
      <w:marBottom w:val="0"/>
      <w:divBdr>
        <w:top w:val="none" w:sz="0" w:space="0" w:color="auto"/>
        <w:left w:val="none" w:sz="0" w:space="0" w:color="auto"/>
        <w:bottom w:val="none" w:sz="0" w:space="0" w:color="auto"/>
        <w:right w:val="none" w:sz="0" w:space="0" w:color="auto"/>
      </w:divBdr>
    </w:div>
    <w:div w:id="1523543884">
      <w:bodyDiv w:val="1"/>
      <w:marLeft w:val="0"/>
      <w:marRight w:val="0"/>
      <w:marTop w:val="0"/>
      <w:marBottom w:val="0"/>
      <w:divBdr>
        <w:top w:val="none" w:sz="0" w:space="0" w:color="auto"/>
        <w:left w:val="none" w:sz="0" w:space="0" w:color="auto"/>
        <w:bottom w:val="none" w:sz="0" w:space="0" w:color="auto"/>
        <w:right w:val="none" w:sz="0" w:space="0" w:color="auto"/>
      </w:divBdr>
    </w:div>
    <w:div w:id="1526167946">
      <w:bodyDiv w:val="1"/>
      <w:marLeft w:val="0"/>
      <w:marRight w:val="0"/>
      <w:marTop w:val="0"/>
      <w:marBottom w:val="0"/>
      <w:divBdr>
        <w:top w:val="none" w:sz="0" w:space="0" w:color="auto"/>
        <w:left w:val="none" w:sz="0" w:space="0" w:color="auto"/>
        <w:bottom w:val="none" w:sz="0" w:space="0" w:color="auto"/>
        <w:right w:val="none" w:sz="0" w:space="0" w:color="auto"/>
      </w:divBdr>
    </w:div>
    <w:div w:id="1548565157">
      <w:bodyDiv w:val="1"/>
      <w:marLeft w:val="0"/>
      <w:marRight w:val="0"/>
      <w:marTop w:val="0"/>
      <w:marBottom w:val="0"/>
      <w:divBdr>
        <w:top w:val="none" w:sz="0" w:space="0" w:color="auto"/>
        <w:left w:val="none" w:sz="0" w:space="0" w:color="auto"/>
        <w:bottom w:val="none" w:sz="0" w:space="0" w:color="auto"/>
        <w:right w:val="none" w:sz="0" w:space="0" w:color="auto"/>
      </w:divBdr>
    </w:div>
    <w:div w:id="1584221867">
      <w:bodyDiv w:val="1"/>
      <w:marLeft w:val="0"/>
      <w:marRight w:val="0"/>
      <w:marTop w:val="0"/>
      <w:marBottom w:val="0"/>
      <w:divBdr>
        <w:top w:val="none" w:sz="0" w:space="0" w:color="auto"/>
        <w:left w:val="none" w:sz="0" w:space="0" w:color="auto"/>
        <w:bottom w:val="none" w:sz="0" w:space="0" w:color="auto"/>
        <w:right w:val="none" w:sz="0" w:space="0" w:color="auto"/>
      </w:divBdr>
    </w:div>
    <w:div w:id="1753701402">
      <w:bodyDiv w:val="1"/>
      <w:marLeft w:val="0"/>
      <w:marRight w:val="0"/>
      <w:marTop w:val="0"/>
      <w:marBottom w:val="0"/>
      <w:divBdr>
        <w:top w:val="none" w:sz="0" w:space="0" w:color="auto"/>
        <w:left w:val="none" w:sz="0" w:space="0" w:color="auto"/>
        <w:bottom w:val="none" w:sz="0" w:space="0" w:color="auto"/>
        <w:right w:val="none" w:sz="0" w:space="0" w:color="auto"/>
      </w:divBdr>
    </w:div>
    <w:div w:id="1848792501">
      <w:bodyDiv w:val="1"/>
      <w:marLeft w:val="0"/>
      <w:marRight w:val="0"/>
      <w:marTop w:val="0"/>
      <w:marBottom w:val="0"/>
      <w:divBdr>
        <w:top w:val="none" w:sz="0" w:space="0" w:color="auto"/>
        <w:left w:val="none" w:sz="0" w:space="0" w:color="auto"/>
        <w:bottom w:val="none" w:sz="0" w:space="0" w:color="auto"/>
        <w:right w:val="none" w:sz="0" w:space="0" w:color="auto"/>
      </w:divBdr>
    </w:div>
    <w:div w:id="1877304583">
      <w:bodyDiv w:val="1"/>
      <w:marLeft w:val="0"/>
      <w:marRight w:val="0"/>
      <w:marTop w:val="0"/>
      <w:marBottom w:val="0"/>
      <w:divBdr>
        <w:top w:val="none" w:sz="0" w:space="0" w:color="auto"/>
        <w:left w:val="none" w:sz="0" w:space="0" w:color="auto"/>
        <w:bottom w:val="none" w:sz="0" w:space="0" w:color="auto"/>
        <w:right w:val="none" w:sz="0" w:space="0" w:color="auto"/>
      </w:divBdr>
    </w:div>
    <w:div w:id="1976258912">
      <w:bodyDiv w:val="1"/>
      <w:marLeft w:val="0"/>
      <w:marRight w:val="0"/>
      <w:marTop w:val="0"/>
      <w:marBottom w:val="0"/>
      <w:divBdr>
        <w:top w:val="none" w:sz="0" w:space="0" w:color="auto"/>
        <w:left w:val="none" w:sz="0" w:space="0" w:color="auto"/>
        <w:bottom w:val="none" w:sz="0" w:space="0" w:color="auto"/>
        <w:right w:val="none" w:sz="0" w:space="0" w:color="auto"/>
      </w:divBdr>
    </w:div>
    <w:div w:id="2003704499">
      <w:bodyDiv w:val="1"/>
      <w:marLeft w:val="0"/>
      <w:marRight w:val="0"/>
      <w:marTop w:val="0"/>
      <w:marBottom w:val="0"/>
      <w:divBdr>
        <w:top w:val="none" w:sz="0" w:space="0" w:color="auto"/>
        <w:left w:val="none" w:sz="0" w:space="0" w:color="auto"/>
        <w:bottom w:val="none" w:sz="0" w:space="0" w:color="auto"/>
        <w:right w:val="none" w:sz="0" w:space="0" w:color="auto"/>
      </w:divBdr>
    </w:div>
    <w:div w:id="2048722567">
      <w:bodyDiv w:val="1"/>
      <w:marLeft w:val="0"/>
      <w:marRight w:val="0"/>
      <w:marTop w:val="0"/>
      <w:marBottom w:val="0"/>
      <w:divBdr>
        <w:top w:val="none" w:sz="0" w:space="0" w:color="auto"/>
        <w:left w:val="none" w:sz="0" w:space="0" w:color="auto"/>
        <w:bottom w:val="none" w:sz="0" w:space="0" w:color="auto"/>
        <w:right w:val="none" w:sz="0" w:space="0" w:color="auto"/>
      </w:divBdr>
    </w:div>
    <w:div w:id="2069257484">
      <w:bodyDiv w:val="1"/>
      <w:marLeft w:val="0"/>
      <w:marRight w:val="0"/>
      <w:marTop w:val="0"/>
      <w:marBottom w:val="0"/>
      <w:divBdr>
        <w:top w:val="none" w:sz="0" w:space="0" w:color="auto"/>
        <w:left w:val="none" w:sz="0" w:space="0" w:color="auto"/>
        <w:bottom w:val="none" w:sz="0" w:space="0" w:color="auto"/>
        <w:right w:val="none" w:sz="0" w:space="0" w:color="auto"/>
      </w:divBdr>
    </w:div>
    <w:div w:id="2101414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FC954A-A4C5-4178-B010-DCCF386B94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3323</Words>
  <Characters>18943</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Metropolitan Area Planning Council</Company>
  <LinksUpToDate>false</LinksUpToDate>
  <CharactersWithSpaces>22222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Krishnan, Ani</dc:creator>
  <cp:lastModifiedBy>Osler Peterson</cp:lastModifiedBy>
  <cp:revision>2</cp:revision>
  <cp:lastPrinted>2016-11-04T13:47:00Z</cp:lastPrinted>
  <dcterms:created xsi:type="dcterms:W3CDTF">2016-11-17T13:58:00Z</dcterms:created>
  <dcterms:modified xsi:type="dcterms:W3CDTF">2016-11-17T13:58:00Z</dcterms:modified>
</cp:coreProperties>
</file>